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5931" w:rsidRDefault="009E5931" w:rsidP="009E5931">
      <w:pPr>
        <w:pStyle w:val="Ttulo"/>
      </w:pPr>
      <w:bookmarkStart w:id="0" w:name="_GoBack"/>
      <w:bookmarkEnd w:id="0"/>
      <w:r>
        <w:t>Índice</w:t>
      </w:r>
    </w:p>
    <w:p w:rsidR="009E5931" w:rsidRDefault="009E5931" w:rsidP="007B32D6">
      <w:pPr>
        <w:rPr>
          <w:rFonts w:cs="Arial"/>
          <w:sz w:val="28"/>
        </w:rPr>
      </w:pPr>
    </w:p>
    <w:p w:rsidR="00D409D7" w:rsidRDefault="00D409D7" w:rsidP="00D409D7">
      <w:pPr>
        <w:pStyle w:val="Prrafodelista"/>
        <w:ind w:left="360"/>
        <w:rPr>
          <w:rFonts w:cs="Arial"/>
          <w:sz w:val="28"/>
        </w:rPr>
      </w:pPr>
      <w:r>
        <w:rPr>
          <w:sz w:val="28"/>
        </w:rPr>
        <w:t>Introducción…………………..</w:t>
      </w:r>
      <w:r w:rsidRPr="00A8141A">
        <w:t>……………………………………</w:t>
      </w:r>
      <w:r>
        <w:t>……</w:t>
      </w:r>
      <w:r w:rsidR="00E746B0">
        <w:t>.</w:t>
      </w:r>
      <w:r>
        <w:t>………1</w:t>
      </w:r>
    </w:p>
    <w:p w:rsidR="00D409D7" w:rsidRDefault="00D409D7" w:rsidP="00D409D7">
      <w:pPr>
        <w:pStyle w:val="Prrafodelista"/>
        <w:ind w:left="360"/>
        <w:rPr>
          <w:rFonts w:cs="Arial"/>
          <w:sz w:val="28"/>
        </w:rPr>
      </w:pPr>
    </w:p>
    <w:p w:rsidR="007B32D6" w:rsidRPr="007B32D6" w:rsidRDefault="007B32D6" w:rsidP="007B32D6">
      <w:pPr>
        <w:pStyle w:val="Prrafodelista"/>
        <w:numPr>
          <w:ilvl w:val="0"/>
          <w:numId w:val="1"/>
        </w:numPr>
        <w:rPr>
          <w:rFonts w:cs="Arial"/>
          <w:sz w:val="28"/>
        </w:rPr>
      </w:pPr>
      <w:r w:rsidRPr="007B32D6">
        <w:rPr>
          <w:rFonts w:cs="Arial"/>
          <w:sz w:val="28"/>
        </w:rPr>
        <w:t>Datos generales del Fondo</w:t>
      </w:r>
      <w:r w:rsidR="009E5931">
        <w:rPr>
          <w:rFonts w:cs="Arial"/>
        </w:rPr>
        <w:t>……</w:t>
      </w:r>
      <w:r>
        <w:rPr>
          <w:rFonts w:cs="Arial"/>
        </w:rPr>
        <w:t>……</w:t>
      </w:r>
      <w:r w:rsidRPr="007B32D6">
        <w:rPr>
          <w:rFonts w:cs="Arial"/>
        </w:rPr>
        <w:t>…………………………………………..</w:t>
      </w:r>
      <w:r w:rsidR="00F13051">
        <w:rPr>
          <w:rFonts w:cs="Arial"/>
        </w:rPr>
        <w:t>2</w:t>
      </w:r>
    </w:p>
    <w:p w:rsidR="007B32D6" w:rsidRPr="007B32D6" w:rsidRDefault="007B32D6" w:rsidP="007B32D6">
      <w:pPr>
        <w:pStyle w:val="Prrafodelista"/>
        <w:ind w:left="360"/>
        <w:rPr>
          <w:rFonts w:cs="Arial"/>
        </w:rPr>
      </w:pPr>
    </w:p>
    <w:p w:rsidR="007B32D6" w:rsidRPr="007B32D6" w:rsidRDefault="007B32D6" w:rsidP="009E5931">
      <w:pPr>
        <w:pStyle w:val="Prrafodelista"/>
        <w:numPr>
          <w:ilvl w:val="0"/>
          <w:numId w:val="1"/>
        </w:numPr>
        <w:jc w:val="both"/>
        <w:rPr>
          <w:rFonts w:cs="Arial"/>
          <w:sz w:val="28"/>
        </w:rPr>
      </w:pPr>
      <w:r w:rsidRPr="007B32D6">
        <w:rPr>
          <w:rFonts w:cs="Arial"/>
          <w:sz w:val="28"/>
        </w:rPr>
        <w:t>Resultados logrados por el Fondo de Aportaciones para la Nómina Educativa y el Gasto Operativo (FONE) en el Estado de Baja California.</w:t>
      </w:r>
    </w:p>
    <w:p w:rsidR="007B32D6" w:rsidRPr="007B32D6" w:rsidRDefault="005D1DF0" w:rsidP="007B32D6">
      <w:pPr>
        <w:pStyle w:val="Prrafodelista"/>
        <w:numPr>
          <w:ilvl w:val="1"/>
          <w:numId w:val="2"/>
        </w:numPr>
        <w:tabs>
          <w:tab w:val="left" w:pos="708"/>
          <w:tab w:val="left" w:pos="1416"/>
          <w:tab w:val="left" w:pos="2124"/>
          <w:tab w:val="left" w:pos="2832"/>
          <w:tab w:val="left" w:pos="3540"/>
          <w:tab w:val="left" w:pos="4248"/>
          <w:tab w:val="left" w:pos="4956"/>
          <w:tab w:val="left" w:pos="5664"/>
        </w:tabs>
        <w:spacing w:line="360" w:lineRule="auto"/>
        <w:ind w:left="851"/>
        <w:rPr>
          <w:rFonts w:cs="Arial"/>
        </w:rPr>
      </w:pPr>
      <w:r>
        <w:rPr>
          <w:rFonts w:cs="Arial"/>
        </w:rPr>
        <w:t>Análisis del cumplimiento de los</w:t>
      </w:r>
      <w:r w:rsidR="007B32D6" w:rsidRPr="007B32D6">
        <w:rPr>
          <w:rFonts w:cs="Arial"/>
        </w:rPr>
        <w:t xml:space="preserve"> objetivos </w:t>
      </w:r>
      <w:r>
        <w:rPr>
          <w:rFonts w:cs="Arial"/>
        </w:rPr>
        <w:t>establecidos</w:t>
      </w:r>
      <w:r w:rsidR="009E5931">
        <w:rPr>
          <w:rFonts w:cs="Arial"/>
        </w:rPr>
        <w:t>…</w:t>
      </w:r>
      <w:r w:rsidR="00F13051">
        <w:rPr>
          <w:rFonts w:cs="Arial"/>
        </w:rPr>
        <w:t>………………….7</w:t>
      </w:r>
    </w:p>
    <w:p w:rsidR="007B32D6" w:rsidRPr="007B32D6" w:rsidRDefault="007B32D6" w:rsidP="007B32D6">
      <w:pPr>
        <w:pStyle w:val="Prrafodelista"/>
        <w:numPr>
          <w:ilvl w:val="1"/>
          <w:numId w:val="2"/>
        </w:numPr>
        <w:tabs>
          <w:tab w:val="left" w:pos="708"/>
          <w:tab w:val="left" w:pos="1416"/>
          <w:tab w:val="left" w:pos="2124"/>
          <w:tab w:val="left" w:pos="2832"/>
          <w:tab w:val="left" w:pos="3540"/>
          <w:tab w:val="left" w:pos="4248"/>
          <w:tab w:val="left" w:pos="4956"/>
          <w:tab w:val="left" w:pos="5664"/>
        </w:tabs>
        <w:spacing w:line="360" w:lineRule="auto"/>
        <w:ind w:left="851"/>
        <w:rPr>
          <w:rFonts w:cs="Arial"/>
        </w:rPr>
      </w:pPr>
      <w:r w:rsidRPr="007B32D6">
        <w:rPr>
          <w:rFonts w:cs="Arial"/>
        </w:rPr>
        <w:t>Anál</w:t>
      </w:r>
      <w:r>
        <w:rPr>
          <w:rFonts w:cs="Arial"/>
        </w:rPr>
        <w:t>isis de indicadores……………………</w:t>
      </w:r>
      <w:r w:rsidRPr="007B32D6">
        <w:rPr>
          <w:rFonts w:cs="Arial"/>
        </w:rPr>
        <w:t>…………………….</w:t>
      </w:r>
      <w:r w:rsidR="00F13051">
        <w:rPr>
          <w:rFonts w:cs="Arial"/>
        </w:rPr>
        <w:t>……………..10</w:t>
      </w:r>
    </w:p>
    <w:p w:rsidR="007B32D6" w:rsidRPr="007B32D6" w:rsidRDefault="007B32D6" w:rsidP="007B32D6">
      <w:pPr>
        <w:pStyle w:val="Prrafodelista"/>
        <w:numPr>
          <w:ilvl w:val="1"/>
          <w:numId w:val="2"/>
        </w:numPr>
        <w:tabs>
          <w:tab w:val="left" w:pos="708"/>
          <w:tab w:val="left" w:pos="1416"/>
          <w:tab w:val="left" w:pos="2124"/>
          <w:tab w:val="left" w:pos="2832"/>
          <w:tab w:val="left" w:pos="3540"/>
          <w:tab w:val="left" w:pos="4248"/>
          <w:tab w:val="left" w:pos="4956"/>
          <w:tab w:val="left" w:pos="5664"/>
        </w:tabs>
        <w:spacing w:line="360" w:lineRule="auto"/>
        <w:ind w:left="851"/>
        <w:rPr>
          <w:rFonts w:cs="Arial"/>
        </w:rPr>
      </w:pPr>
      <w:r w:rsidRPr="007B32D6">
        <w:rPr>
          <w:rFonts w:cs="Arial"/>
        </w:rPr>
        <w:t>Análi</w:t>
      </w:r>
      <w:r>
        <w:rPr>
          <w:rFonts w:cs="Arial"/>
        </w:rPr>
        <w:t>sis del pre</w:t>
      </w:r>
      <w:r w:rsidR="009E5931">
        <w:rPr>
          <w:rFonts w:cs="Arial"/>
        </w:rPr>
        <w:t>supuesto……………</w:t>
      </w:r>
      <w:r>
        <w:rPr>
          <w:rFonts w:cs="Arial"/>
        </w:rPr>
        <w:t>……</w:t>
      </w:r>
      <w:r w:rsidRPr="007B32D6">
        <w:rPr>
          <w:rFonts w:cs="Arial"/>
        </w:rPr>
        <w:t>…….</w:t>
      </w:r>
      <w:r w:rsidR="00F13051">
        <w:rPr>
          <w:rFonts w:cs="Arial"/>
        </w:rPr>
        <w:t>………………………………15</w:t>
      </w:r>
    </w:p>
    <w:p w:rsidR="007B32D6" w:rsidRPr="007B32D6" w:rsidRDefault="007B32D6" w:rsidP="007B32D6">
      <w:pPr>
        <w:pStyle w:val="Prrafodelista"/>
        <w:tabs>
          <w:tab w:val="left" w:pos="708"/>
          <w:tab w:val="left" w:pos="1416"/>
          <w:tab w:val="left" w:pos="2124"/>
          <w:tab w:val="left" w:pos="2832"/>
          <w:tab w:val="left" w:pos="3540"/>
          <w:tab w:val="left" w:pos="4248"/>
          <w:tab w:val="left" w:pos="4956"/>
          <w:tab w:val="left" w:pos="5664"/>
        </w:tabs>
        <w:rPr>
          <w:rFonts w:cs="Arial"/>
        </w:rPr>
      </w:pPr>
    </w:p>
    <w:p w:rsidR="007B32D6" w:rsidRPr="007B32D6" w:rsidRDefault="009E5931" w:rsidP="007B32D6">
      <w:pPr>
        <w:pStyle w:val="Prrafodelista"/>
        <w:numPr>
          <w:ilvl w:val="0"/>
          <w:numId w:val="1"/>
        </w:numPr>
        <w:tabs>
          <w:tab w:val="left" w:pos="708"/>
          <w:tab w:val="left" w:pos="1416"/>
          <w:tab w:val="left" w:pos="2124"/>
          <w:tab w:val="left" w:pos="2832"/>
          <w:tab w:val="left" w:pos="3540"/>
          <w:tab w:val="left" w:pos="4248"/>
          <w:tab w:val="left" w:pos="4956"/>
          <w:tab w:val="left" w:pos="5664"/>
        </w:tabs>
        <w:rPr>
          <w:rFonts w:cs="Arial"/>
          <w:sz w:val="28"/>
        </w:rPr>
      </w:pPr>
      <w:r>
        <w:rPr>
          <w:rFonts w:cs="Arial"/>
          <w:sz w:val="28"/>
        </w:rPr>
        <w:t>Análisis de la cobertura</w:t>
      </w:r>
      <w:r w:rsidR="007B32D6" w:rsidRPr="007B32D6">
        <w:rPr>
          <w:rFonts w:cs="Arial"/>
        </w:rPr>
        <w:t>………………………………………………</w:t>
      </w:r>
      <w:r w:rsidR="00F13051">
        <w:rPr>
          <w:rFonts w:cs="Arial"/>
        </w:rPr>
        <w:t>…………22</w:t>
      </w:r>
    </w:p>
    <w:p w:rsidR="007B32D6" w:rsidRPr="007B32D6" w:rsidRDefault="007B32D6" w:rsidP="007B32D6">
      <w:pPr>
        <w:pStyle w:val="Prrafodelista"/>
        <w:tabs>
          <w:tab w:val="left" w:pos="708"/>
          <w:tab w:val="left" w:pos="1416"/>
          <w:tab w:val="left" w:pos="2124"/>
          <w:tab w:val="left" w:pos="2832"/>
          <w:tab w:val="left" w:pos="3540"/>
          <w:tab w:val="left" w:pos="4248"/>
          <w:tab w:val="left" w:pos="4956"/>
          <w:tab w:val="left" w:pos="5664"/>
        </w:tabs>
        <w:ind w:left="360"/>
        <w:rPr>
          <w:rFonts w:cs="Arial"/>
          <w:sz w:val="28"/>
        </w:rPr>
      </w:pPr>
    </w:p>
    <w:p w:rsidR="007B32D6" w:rsidRPr="007B32D6" w:rsidRDefault="007B32D6" w:rsidP="007B32D6">
      <w:pPr>
        <w:pStyle w:val="Prrafodelista"/>
        <w:numPr>
          <w:ilvl w:val="0"/>
          <w:numId w:val="1"/>
        </w:numPr>
        <w:tabs>
          <w:tab w:val="left" w:pos="708"/>
          <w:tab w:val="left" w:pos="1416"/>
          <w:tab w:val="left" w:pos="2124"/>
          <w:tab w:val="left" w:pos="2832"/>
          <w:tab w:val="left" w:pos="3540"/>
          <w:tab w:val="left" w:pos="4248"/>
          <w:tab w:val="left" w:pos="4956"/>
          <w:tab w:val="left" w:pos="5664"/>
        </w:tabs>
        <w:rPr>
          <w:rFonts w:cs="Arial"/>
          <w:sz w:val="28"/>
        </w:rPr>
      </w:pPr>
      <w:r w:rsidRPr="007B32D6">
        <w:rPr>
          <w:rFonts w:cs="Arial"/>
          <w:sz w:val="28"/>
        </w:rPr>
        <w:t>Seguimiento a aspectos susceptibles de mejora</w:t>
      </w:r>
      <w:r w:rsidR="009E5931">
        <w:rPr>
          <w:rFonts w:cs="Arial"/>
        </w:rPr>
        <w:t>…………………….</w:t>
      </w:r>
      <w:r w:rsidR="00F13051">
        <w:rPr>
          <w:rFonts w:cs="Arial"/>
        </w:rPr>
        <w:t>…26</w:t>
      </w:r>
    </w:p>
    <w:p w:rsidR="007B32D6" w:rsidRPr="007B32D6" w:rsidRDefault="007B32D6" w:rsidP="007B32D6">
      <w:pPr>
        <w:pStyle w:val="Prrafodelista"/>
        <w:tabs>
          <w:tab w:val="left" w:pos="708"/>
          <w:tab w:val="left" w:pos="1416"/>
          <w:tab w:val="left" w:pos="2124"/>
          <w:tab w:val="left" w:pos="2832"/>
          <w:tab w:val="left" w:pos="3540"/>
          <w:tab w:val="left" w:pos="4248"/>
          <w:tab w:val="left" w:pos="4956"/>
          <w:tab w:val="left" w:pos="5664"/>
        </w:tabs>
        <w:ind w:left="360"/>
        <w:rPr>
          <w:rFonts w:cs="Arial"/>
        </w:rPr>
      </w:pPr>
    </w:p>
    <w:p w:rsidR="007B32D6" w:rsidRPr="007B32D6" w:rsidRDefault="007B32D6" w:rsidP="007B32D6">
      <w:pPr>
        <w:pStyle w:val="Prrafodelista"/>
        <w:numPr>
          <w:ilvl w:val="0"/>
          <w:numId w:val="1"/>
        </w:numPr>
        <w:tabs>
          <w:tab w:val="left" w:pos="708"/>
          <w:tab w:val="left" w:pos="1416"/>
          <w:tab w:val="left" w:pos="2124"/>
          <w:tab w:val="left" w:pos="2832"/>
          <w:tab w:val="left" w:pos="3540"/>
          <w:tab w:val="left" w:pos="4248"/>
          <w:tab w:val="left" w:pos="4956"/>
          <w:tab w:val="left" w:pos="5664"/>
        </w:tabs>
        <w:rPr>
          <w:rFonts w:cs="Arial"/>
          <w:sz w:val="28"/>
        </w:rPr>
      </w:pPr>
      <w:r w:rsidRPr="007B32D6">
        <w:rPr>
          <w:rFonts w:cs="Arial"/>
          <w:sz w:val="28"/>
        </w:rPr>
        <w:t>Conclusiones y recomendaciones</w:t>
      </w:r>
    </w:p>
    <w:p w:rsidR="007B32D6" w:rsidRPr="007B32D6" w:rsidRDefault="007B32D6" w:rsidP="007B32D6">
      <w:pPr>
        <w:pStyle w:val="Prrafodelista"/>
        <w:numPr>
          <w:ilvl w:val="1"/>
          <w:numId w:val="3"/>
        </w:numPr>
        <w:tabs>
          <w:tab w:val="left" w:pos="708"/>
          <w:tab w:val="left" w:pos="1416"/>
          <w:tab w:val="left" w:pos="2124"/>
          <w:tab w:val="left" w:pos="2832"/>
          <w:tab w:val="left" w:pos="3540"/>
          <w:tab w:val="left" w:pos="4248"/>
          <w:tab w:val="left" w:pos="4956"/>
          <w:tab w:val="left" w:pos="5664"/>
        </w:tabs>
        <w:spacing w:line="360" w:lineRule="auto"/>
        <w:ind w:left="851"/>
        <w:rPr>
          <w:rFonts w:cs="Arial"/>
        </w:rPr>
      </w:pPr>
      <w:r w:rsidRPr="007B32D6">
        <w:rPr>
          <w:rFonts w:cs="Arial"/>
        </w:rPr>
        <w:t>Conclusiones…………………</w:t>
      </w:r>
      <w:r w:rsidR="00F13051">
        <w:rPr>
          <w:rFonts w:cs="Arial"/>
        </w:rPr>
        <w:t>…………………………………………………29</w:t>
      </w:r>
    </w:p>
    <w:p w:rsidR="007B32D6" w:rsidRPr="007B32D6" w:rsidRDefault="007B32D6" w:rsidP="007B32D6">
      <w:pPr>
        <w:pStyle w:val="Prrafodelista"/>
        <w:numPr>
          <w:ilvl w:val="1"/>
          <w:numId w:val="3"/>
        </w:numPr>
        <w:tabs>
          <w:tab w:val="left" w:pos="708"/>
          <w:tab w:val="left" w:pos="1416"/>
          <w:tab w:val="left" w:pos="2124"/>
          <w:tab w:val="left" w:pos="2832"/>
          <w:tab w:val="left" w:pos="3540"/>
          <w:tab w:val="left" w:pos="4248"/>
          <w:tab w:val="left" w:pos="4956"/>
          <w:tab w:val="left" w:pos="5664"/>
        </w:tabs>
        <w:spacing w:line="360" w:lineRule="auto"/>
        <w:ind w:left="851"/>
        <w:rPr>
          <w:rFonts w:cs="Arial"/>
        </w:rPr>
      </w:pPr>
      <w:r w:rsidRPr="007B32D6">
        <w:rPr>
          <w:rFonts w:cs="Arial"/>
        </w:rPr>
        <w:t>Recomendaciones……………</w:t>
      </w:r>
      <w:r w:rsidR="00F13051">
        <w:rPr>
          <w:rFonts w:cs="Arial"/>
        </w:rPr>
        <w:t>……………………………………………</w:t>
      </w:r>
      <w:r w:rsidR="00A23744">
        <w:rPr>
          <w:rFonts w:cs="Arial"/>
        </w:rPr>
        <w:t>.</w:t>
      </w:r>
      <w:r w:rsidR="00F13051">
        <w:rPr>
          <w:rFonts w:cs="Arial"/>
        </w:rPr>
        <w:t>…..31</w:t>
      </w:r>
    </w:p>
    <w:p w:rsidR="007B32D6" w:rsidRPr="007B32D6" w:rsidRDefault="007B32D6" w:rsidP="007B32D6">
      <w:pPr>
        <w:pStyle w:val="Prrafodelista"/>
        <w:tabs>
          <w:tab w:val="left" w:pos="708"/>
          <w:tab w:val="left" w:pos="1416"/>
          <w:tab w:val="left" w:pos="2124"/>
          <w:tab w:val="left" w:pos="2832"/>
          <w:tab w:val="left" w:pos="3540"/>
          <w:tab w:val="left" w:pos="4248"/>
          <w:tab w:val="left" w:pos="4956"/>
          <w:tab w:val="left" w:pos="5664"/>
        </w:tabs>
        <w:ind w:left="360"/>
        <w:rPr>
          <w:rFonts w:cs="Arial"/>
          <w:sz w:val="28"/>
        </w:rPr>
      </w:pPr>
    </w:p>
    <w:p w:rsidR="007B32D6" w:rsidRPr="007B32D6" w:rsidRDefault="007B32D6" w:rsidP="007B32D6">
      <w:pPr>
        <w:pStyle w:val="Prrafodelista"/>
        <w:numPr>
          <w:ilvl w:val="0"/>
          <w:numId w:val="1"/>
        </w:numPr>
        <w:tabs>
          <w:tab w:val="left" w:pos="708"/>
          <w:tab w:val="left" w:pos="1416"/>
          <w:tab w:val="left" w:pos="2124"/>
          <w:tab w:val="left" w:pos="2832"/>
          <w:tab w:val="left" w:pos="3540"/>
          <w:tab w:val="left" w:pos="4248"/>
          <w:tab w:val="left" w:pos="4956"/>
          <w:tab w:val="left" w:pos="5664"/>
        </w:tabs>
        <w:rPr>
          <w:rFonts w:cs="Arial"/>
          <w:sz w:val="28"/>
        </w:rPr>
      </w:pPr>
      <w:r w:rsidRPr="007B32D6">
        <w:rPr>
          <w:rFonts w:cs="Arial"/>
          <w:sz w:val="28"/>
        </w:rPr>
        <w:t>Fuentes de información y Anexos</w:t>
      </w:r>
      <w:r>
        <w:rPr>
          <w:rFonts w:cs="Arial"/>
        </w:rPr>
        <w:t>……………………………………</w:t>
      </w:r>
      <w:r w:rsidR="00F13051">
        <w:rPr>
          <w:rFonts w:cs="Arial"/>
        </w:rPr>
        <w:t>……...33</w:t>
      </w:r>
    </w:p>
    <w:p w:rsidR="007B32D6" w:rsidRPr="007B32D6" w:rsidRDefault="007B32D6" w:rsidP="007B32D6">
      <w:pPr>
        <w:pStyle w:val="Prrafodelista"/>
        <w:tabs>
          <w:tab w:val="left" w:pos="708"/>
          <w:tab w:val="left" w:pos="1416"/>
          <w:tab w:val="left" w:pos="2124"/>
          <w:tab w:val="left" w:pos="2832"/>
          <w:tab w:val="left" w:pos="3540"/>
          <w:tab w:val="left" w:pos="4248"/>
          <w:tab w:val="left" w:pos="4956"/>
          <w:tab w:val="left" w:pos="5664"/>
        </w:tabs>
        <w:ind w:left="360"/>
        <w:rPr>
          <w:rFonts w:cs="Arial"/>
          <w:sz w:val="28"/>
        </w:rPr>
      </w:pPr>
    </w:p>
    <w:p w:rsidR="007B32D6" w:rsidRPr="007B32D6" w:rsidRDefault="00F13051" w:rsidP="008E214E">
      <w:pPr>
        <w:pStyle w:val="Prrafodelista"/>
        <w:tabs>
          <w:tab w:val="left" w:pos="708"/>
          <w:tab w:val="left" w:pos="1416"/>
          <w:tab w:val="left" w:pos="2124"/>
          <w:tab w:val="left" w:pos="2832"/>
          <w:tab w:val="left" w:pos="3540"/>
          <w:tab w:val="left" w:pos="4248"/>
          <w:tab w:val="left" w:pos="4956"/>
          <w:tab w:val="left" w:pos="5664"/>
        </w:tabs>
        <w:ind w:left="360"/>
        <w:rPr>
          <w:rFonts w:cs="Arial"/>
          <w:sz w:val="28"/>
        </w:rPr>
      </w:pPr>
      <w:r>
        <w:rPr>
          <w:rFonts w:cs="Arial"/>
          <w:sz w:val="28"/>
        </w:rPr>
        <w:t>Formato para</w:t>
      </w:r>
      <w:r w:rsidR="007B32D6" w:rsidRPr="007B32D6">
        <w:rPr>
          <w:rFonts w:cs="Arial"/>
          <w:sz w:val="28"/>
        </w:rPr>
        <w:t xml:space="preserve"> difusión </w:t>
      </w:r>
      <w:r>
        <w:rPr>
          <w:rFonts w:cs="Arial"/>
          <w:sz w:val="28"/>
        </w:rPr>
        <w:t>de los resultados (CONAC)</w:t>
      </w:r>
      <w:r>
        <w:rPr>
          <w:rFonts w:cs="Arial"/>
        </w:rPr>
        <w:t>….………………...34</w:t>
      </w:r>
    </w:p>
    <w:p w:rsidR="004006A5" w:rsidRDefault="004006A5">
      <w:pPr>
        <w:rPr>
          <w:rFonts w:cs="Arial"/>
        </w:rPr>
      </w:pPr>
    </w:p>
    <w:p w:rsidR="007B32D6" w:rsidRDefault="007B32D6">
      <w:pPr>
        <w:rPr>
          <w:rFonts w:cs="Arial"/>
        </w:rPr>
      </w:pPr>
    </w:p>
    <w:p w:rsidR="00F9234F" w:rsidRDefault="00F9234F">
      <w:pPr>
        <w:rPr>
          <w:rFonts w:cs="Arial"/>
        </w:rPr>
      </w:pPr>
    </w:p>
    <w:p w:rsidR="007B32D6" w:rsidRDefault="007B32D6">
      <w:pPr>
        <w:rPr>
          <w:rFonts w:cs="Arial"/>
        </w:rPr>
      </w:pPr>
    </w:p>
    <w:p w:rsidR="004C6AB2" w:rsidRDefault="004C6AB2">
      <w:pPr>
        <w:rPr>
          <w:rFonts w:cs="Arial"/>
        </w:rPr>
      </w:pPr>
    </w:p>
    <w:p w:rsidR="004C6AB2" w:rsidRDefault="004C6AB2">
      <w:pPr>
        <w:rPr>
          <w:rFonts w:cs="Arial"/>
        </w:rPr>
      </w:pPr>
    </w:p>
    <w:p w:rsidR="008E214E" w:rsidRDefault="008E214E">
      <w:pPr>
        <w:rPr>
          <w:rFonts w:cs="Arial"/>
        </w:rPr>
      </w:pPr>
    </w:p>
    <w:p w:rsidR="00D409D7" w:rsidRPr="00D409D7" w:rsidRDefault="00D409D7" w:rsidP="00D409D7">
      <w:pPr>
        <w:spacing w:after="0"/>
        <w:rPr>
          <w:rFonts w:cs="Arial"/>
          <w:sz w:val="18"/>
        </w:rPr>
      </w:pPr>
    </w:p>
    <w:p w:rsidR="00D409D7" w:rsidRDefault="00D409D7" w:rsidP="00D409D7">
      <w:pPr>
        <w:pStyle w:val="Ttulo"/>
        <w:ind w:left="142"/>
      </w:pPr>
      <w:r>
        <w:t>Introducción</w:t>
      </w:r>
    </w:p>
    <w:p w:rsidR="00657D87" w:rsidRPr="00657D87" w:rsidRDefault="00657D87" w:rsidP="00657D87">
      <w:pPr>
        <w:spacing w:after="0" w:line="240" w:lineRule="auto"/>
        <w:jc w:val="both"/>
        <w:rPr>
          <w:rFonts w:cs="Arial"/>
          <w:szCs w:val="24"/>
        </w:rPr>
      </w:pPr>
      <w:r w:rsidRPr="00657D87">
        <w:rPr>
          <w:rFonts w:cs="Arial"/>
          <w:szCs w:val="24"/>
        </w:rPr>
        <w:t xml:space="preserve">La presente </w:t>
      </w:r>
      <w:r>
        <w:rPr>
          <w:rFonts w:cs="Arial"/>
          <w:szCs w:val="24"/>
        </w:rPr>
        <w:t>E</w:t>
      </w:r>
      <w:r w:rsidRPr="00657D87">
        <w:rPr>
          <w:rFonts w:cs="Arial"/>
          <w:szCs w:val="24"/>
        </w:rPr>
        <w:t xml:space="preserve">valuación del Desempeño </w:t>
      </w:r>
      <w:r>
        <w:rPr>
          <w:rFonts w:cs="Arial"/>
          <w:szCs w:val="24"/>
        </w:rPr>
        <w:t>de</w:t>
      </w:r>
      <w:r w:rsidRPr="00657D87">
        <w:rPr>
          <w:rFonts w:cs="Arial"/>
          <w:szCs w:val="24"/>
        </w:rPr>
        <w:t xml:space="preserve">l Fondo de Aportaciones para la Nómina Educativa y el Gasto Operativo (FONE), </w:t>
      </w:r>
      <w:r>
        <w:rPr>
          <w:rFonts w:cs="Arial"/>
          <w:szCs w:val="24"/>
        </w:rPr>
        <w:t>se llevó a cabo a través del análisis d</w:t>
      </w:r>
      <w:r w:rsidRPr="00657D87">
        <w:rPr>
          <w:rFonts w:cs="Arial"/>
          <w:szCs w:val="24"/>
        </w:rPr>
        <w:t>el contexto educativo nacional y específico para el Estado de Baja California a través de los diferentes documentos estadísticos publicados en fuentes oficiales.</w:t>
      </w:r>
    </w:p>
    <w:p w:rsidR="00657D87" w:rsidRPr="00657D87" w:rsidRDefault="00657D87" w:rsidP="00657D87">
      <w:pPr>
        <w:spacing w:after="0" w:line="240" w:lineRule="auto"/>
        <w:ind w:firstLine="360"/>
        <w:jc w:val="both"/>
        <w:rPr>
          <w:rFonts w:cs="Arial"/>
          <w:szCs w:val="24"/>
        </w:rPr>
      </w:pPr>
    </w:p>
    <w:p w:rsidR="009E5931" w:rsidRDefault="00657D87" w:rsidP="00657D87">
      <w:pPr>
        <w:jc w:val="both"/>
        <w:rPr>
          <w:rFonts w:cs="Arial"/>
          <w:szCs w:val="24"/>
        </w:rPr>
      </w:pPr>
      <w:r>
        <w:rPr>
          <w:rFonts w:cs="Arial"/>
          <w:szCs w:val="24"/>
        </w:rPr>
        <w:t>Con la información anterior, se tuvo</w:t>
      </w:r>
      <w:r w:rsidRPr="00657D87">
        <w:rPr>
          <w:rFonts w:cs="Arial"/>
          <w:szCs w:val="24"/>
        </w:rPr>
        <w:t xml:space="preserve"> el contexto para el análisis central del presente documento, </w:t>
      </w:r>
      <w:r>
        <w:rPr>
          <w:rFonts w:cs="Arial"/>
          <w:szCs w:val="24"/>
        </w:rPr>
        <w:t>que abarca los siguientes puntos:</w:t>
      </w:r>
    </w:p>
    <w:p w:rsidR="00657D87" w:rsidRPr="00BA32F8" w:rsidRDefault="00657D87" w:rsidP="00657D87">
      <w:pPr>
        <w:pStyle w:val="Prrafodelista"/>
        <w:numPr>
          <w:ilvl w:val="0"/>
          <w:numId w:val="29"/>
        </w:numPr>
        <w:spacing w:after="0" w:line="240" w:lineRule="auto"/>
        <w:jc w:val="both"/>
        <w:rPr>
          <w:rFonts w:ascii="Segoe UI Symbol" w:hAnsi="Segoe UI Symbol"/>
        </w:rPr>
      </w:pPr>
      <w:r>
        <w:t>R</w:t>
      </w:r>
      <w:r w:rsidRPr="00BA32F8">
        <w:t>esultados obtenidos en el desempeño de los objetivos y metas planteados,</w:t>
      </w:r>
    </w:p>
    <w:p w:rsidR="00657D87" w:rsidRPr="00BA32F8" w:rsidRDefault="00657D87" w:rsidP="00657D87">
      <w:pPr>
        <w:pStyle w:val="Prrafodelista"/>
        <w:numPr>
          <w:ilvl w:val="0"/>
          <w:numId w:val="29"/>
        </w:numPr>
        <w:spacing w:after="0" w:line="240" w:lineRule="auto"/>
        <w:jc w:val="both"/>
        <w:rPr>
          <w:rFonts w:ascii="Segoe UI Symbol" w:hAnsi="Segoe UI Symbol"/>
        </w:rPr>
      </w:pPr>
      <w:r>
        <w:t>I</w:t>
      </w:r>
      <w:r w:rsidRPr="00BA32F8">
        <w:t>ndicadores de resultado</w:t>
      </w:r>
      <w:r>
        <w:t xml:space="preserve">, </w:t>
      </w:r>
    </w:p>
    <w:p w:rsidR="00657D87" w:rsidRPr="00BA32F8" w:rsidRDefault="00657D87" w:rsidP="00657D87">
      <w:pPr>
        <w:pStyle w:val="Prrafodelista"/>
        <w:numPr>
          <w:ilvl w:val="0"/>
          <w:numId w:val="29"/>
        </w:numPr>
        <w:spacing w:after="0" w:line="240" w:lineRule="auto"/>
        <w:jc w:val="both"/>
        <w:rPr>
          <w:rFonts w:ascii="Segoe UI Symbol" w:hAnsi="Segoe UI Symbol"/>
        </w:rPr>
      </w:pPr>
      <w:r w:rsidRPr="00BA32F8">
        <w:t>Desempeño presupuestal del Fondo, y</w:t>
      </w:r>
    </w:p>
    <w:p w:rsidR="00657D87" w:rsidRDefault="00657D87" w:rsidP="00657D87">
      <w:pPr>
        <w:pStyle w:val="Prrafodelista"/>
        <w:numPr>
          <w:ilvl w:val="0"/>
          <w:numId w:val="29"/>
        </w:numPr>
        <w:spacing w:after="0" w:line="240" w:lineRule="auto"/>
        <w:jc w:val="both"/>
        <w:rPr>
          <w:szCs w:val="24"/>
        </w:rPr>
      </w:pPr>
      <w:r>
        <w:rPr>
          <w:szCs w:val="24"/>
        </w:rPr>
        <w:t>A</w:t>
      </w:r>
      <w:r w:rsidRPr="00BA32F8">
        <w:rPr>
          <w:szCs w:val="24"/>
        </w:rPr>
        <w:t>nálisis FODA</w:t>
      </w:r>
      <w:r>
        <w:rPr>
          <w:szCs w:val="24"/>
        </w:rPr>
        <w:t xml:space="preserve"> (Fortalezas, Oportunidades, Debilidades y Amenazas).</w:t>
      </w:r>
    </w:p>
    <w:p w:rsidR="00657D87" w:rsidRDefault="00657D87" w:rsidP="00657D87">
      <w:pPr>
        <w:spacing w:after="0" w:line="240" w:lineRule="auto"/>
        <w:jc w:val="both"/>
        <w:rPr>
          <w:szCs w:val="24"/>
        </w:rPr>
      </w:pPr>
    </w:p>
    <w:p w:rsidR="003D1DC5" w:rsidRDefault="003D1DC5" w:rsidP="00657D87">
      <w:pPr>
        <w:spacing w:after="0" w:line="240" w:lineRule="auto"/>
        <w:jc w:val="both"/>
        <w:rPr>
          <w:szCs w:val="24"/>
        </w:rPr>
      </w:pPr>
      <w:r>
        <w:rPr>
          <w:szCs w:val="24"/>
        </w:rPr>
        <w:t>Los cuales se analizaron tanto con investigación de gabinete como a través de entrevistas a funcionarios que operan el Fondo.</w:t>
      </w:r>
    </w:p>
    <w:p w:rsidR="003D1DC5" w:rsidRDefault="003D1DC5" w:rsidP="00657D87">
      <w:pPr>
        <w:spacing w:after="0" w:line="240" w:lineRule="auto"/>
        <w:jc w:val="both"/>
        <w:rPr>
          <w:szCs w:val="24"/>
        </w:rPr>
      </w:pPr>
    </w:p>
    <w:p w:rsidR="00657D87" w:rsidRDefault="00657D87" w:rsidP="00657D87">
      <w:pPr>
        <w:spacing w:after="0" w:line="240" w:lineRule="auto"/>
        <w:jc w:val="both"/>
        <w:rPr>
          <w:szCs w:val="24"/>
        </w:rPr>
      </w:pPr>
      <w:r>
        <w:rPr>
          <w:szCs w:val="24"/>
        </w:rPr>
        <w:t xml:space="preserve">El Fondo que se evalúa, tiene como objetivo el </w:t>
      </w:r>
      <w:r w:rsidRPr="008F5C3D">
        <w:rPr>
          <w:szCs w:val="24"/>
        </w:rPr>
        <w:t>apoyar a las Entidades Federativas para que cumplan</w:t>
      </w:r>
      <w:r>
        <w:rPr>
          <w:szCs w:val="24"/>
        </w:rPr>
        <w:t xml:space="preserve"> </w:t>
      </w:r>
      <w:r w:rsidRPr="008F5C3D">
        <w:rPr>
          <w:szCs w:val="24"/>
        </w:rPr>
        <w:t>sus funciones en mater</w:t>
      </w:r>
      <w:r>
        <w:rPr>
          <w:szCs w:val="24"/>
        </w:rPr>
        <w:t>ia de educación básica y normal, hay que recordar que el d</w:t>
      </w:r>
      <w:r w:rsidRPr="008F5C3D">
        <w:rPr>
          <w:szCs w:val="24"/>
        </w:rPr>
        <w:t xml:space="preserve">erecho a la educación en nuestro País se encuentra contenido en la Constitución Política de los Estados Unidos Mexicanos en su Artículo Tercero, el cual establece que todo individuo tiene derecho a recibir educación por lo cual el Estado (Federación, Estados, Distrito Federal y Municipios), impartirá educación preescolar, primaria, secundaria y media superior; las tres primeras conforman la educación básica la cual es obligatoria al igual que la educación media superior. </w:t>
      </w:r>
    </w:p>
    <w:p w:rsidR="00657D87" w:rsidRDefault="00657D87" w:rsidP="00657D87">
      <w:pPr>
        <w:spacing w:after="0" w:line="240" w:lineRule="auto"/>
        <w:jc w:val="both"/>
        <w:rPr>
          <w:szCs w:val="24"/>
        </w:rPr>
      </w:pPr>
    </w:p>
    <w:p w:rsidR="00657D87" w:rsidRPr="008F5C3D" w:rsidRDefault="00657D87" w:rsidP="00657D87">
      <w:pPr>
        <w:spacing w:after="0" w:line="240" w:lineRule="auto"/>
        <w:jc w:val="both"/>
        <w:rPr>
          <w:szCs w:val="24"/>
        </w:rPr>
      </w:pPr>
      <w:r>
        <w:rPr>
          <w:szCs w:val="24"/>
        </w:rPr>
        <w:t>Por lo anterior expuesto, se considera de especial relevancia la Evaluación presentada.</w:t>
      </w:r>
    </w:p>
    <w:p w:rsidR="00657D87" w:rsidRDefault="00657D87" w:rsidP="00657D87">
      <w:pPr>
        <w:jc w:val="both"/>
        <w:rPr>
          <w:rFonts w:cs="Arial"/>
          <w:szCs w:val="24"/>
        </w:rPr>
      </w:pPr>
    </w:p>
    <w:p w:rsidR="00657D87" w:rsidRPr="00657D87" w:rsidRDefault="00657D87" w:rsidP="00657D87">
      <w:pPr>
        <w:jc w:val="both"/>
        <w:rPr>
          <w:rFonts w:cs="Arial"/>
          <w:szCs w:val="24"/>
        </w:rPr>
      </w:pPr>
    </w:p>
    <w:p w:rsidR="00D409D7" w:rsidRDefault="00D409D7">
      <w:pPr>
        <w:rPr>
          <w:rFonts w:cs="Arial"/>
        </w:rPr>
      </w:pPr>
      <w:r>
        <w:rPr>
          <w:rFonts w:cs="Arial"/>
        </w:rPr>
        <w:br w:type="page"/>
      </w:r>
    </w:p>
    <w:p w:rsidR="00D461B9" w:rsidRPr="00D409D7" w:rsidRDefault="00D461B9" w:rsidP="00D409D7">
      <w:pPr>
        <w:spacing w:after="0"/>
        <w:rPr>
          <w:rFonts w:cs="Arial"/>
          <w:sz w:val="18"/>
        </w:rPr>
      </w:pPr>
    </w:p>
    <w:p w:rsidR="009E5931" w:rsidRDefault="009E5931" w:rsidP="007117C5">
      <w:pPr>
        <w:pStyle w:val="Ttulo"/>
        <w:numPr>
          <w:ilvl w:val="0"/>
          <w:numId w:val="5"/>
        </w:numPr>
        <w:ind w:left="709"/>
      </w:pPr>
      <w:r w:rsidRPr="007B32D6">
        <w:t>Datos generales del Fondo</w:t>
      </w:r>
    </w:p>
    <w:p w:rsidR="009E5931" w:rsidRPr="00C36557" w:rsidRDefault="00C83844" w:rsidP="00326479">
      <w:pPr>
        <w:pStyle w:val="Ttulo1"/>
        <w:spacing w:line="240" w:lineRule="auto"/>
      </w:pPr>
      <w:r>
        <w:t>Nombre.</w:t>
      </w:r>
    </w:p>
    <w:p w:rsidR="009E5931" w:rsidRPr="009E5931" w:rsidRDefault="009E5931" w:rsidP="00326479">
      <w:pPr>
        <w:spacing w:after="0" w:line="240" w:lineRule="auto"/>
        <w:jc w:val="both"/>
        <w:rPr>
          <w:rFonts w:cs="Arial"/>
          <w:szCs w:val="24"/>
        </w:rPr>
      </w:pPr>
      <w:r w:rsidRPr="009E5931">
        <w:rPr>
          <w:rFonts w:cs="Arial"/>
          <w:szCs w:val="24"/>
        </w:rPr>
        <w:t xml:space="preserve">Fondo de Aportaciones para la Nómina Educativa y el Gasto Operativo FONE. </w:t>
      </w:r>
      <w:r w:rsidRPr="009E5931">
        <w:rPr>
          <w:rFonts w:cs="Arial"/>
          <w:szCs w:val="24"/>
          <w:vertAlign w:val="superscript"/>
        </w:rPr>
        <w:footnoteReference w:id="1"/>
      </w:r>
    </w:p>
    <w:p w:rsidR="009E5931" w:rsidRPr="009E5931" w:rsidRDefault="009E5931" w:rsidP="00326479">
      <w:pPr>
        <w:spacing w:after="0" w:line="240" w:lineRule="auto"/>
        <w:jc w:val="both"/>
        <w:rPr>
          <w:rFonts w:cs="Arial"/>
          <w:szCs w:val="24"/>
        </w:rPr>
      </w:pPr>
    </w:p>
    <w:p w:rsidR="009E5931" w:rsidRPr="00C36557" w:rsidRDefault="009E5931" w:rsidP="00326479">
      <w:pPr>
        <w:pStyle w:val="Ttulo1"/>
        <w:spacing w:line="240" w:lineRule="auto"/>
      </w:pPr>
      <w:r w:rsidRPr="00C36557">
        <w:t>Entidad Pa</w:t>
      </w:r>
      <w:r w:rsidR="00C83844">
        <w:t>raestatal Responsable del Fondo.</w:t>
      </w:r>
    </w:p>
    <w:p w:rsidR="009E5931" w:rsidRPr="009E5931" w:rsidRDefault="009E5931" w:rsidP="00326479">
      <w:pPr>
        <w:spacing w:after="0" w:line="240" w:lineRule="auto"/>
        <w:jc w:val="both"/>
        <w:rPr>
          <w:rFonts w:cs="Arial"/>
          <w:szCs w:val="24"/>
        </w:rPr>
      </w:pPr>
      <w:r w:rsidRPr="009E5931">
        <w:rPr>
          <w:rFonts w:cs="Arial"/>
          <w:szCs w:val="24"/>
        </w:rPr>
        <w:t>Instituto de Servicios Educativos y Pedagógicos del Estado de Baja California</w:t>
      </w:r>
      <w:r w:rsidR="00065B3F">
        <w:rPr>
          <w:rFonts w:cs="Arial"/>
          <w:szCs w:val="24"/>
        </w:rPr>
        <w:t xml:space="preserve"> (ISEP)</w:t>
      </w:r>
      <w:r w:rsidRPr="009E5931">
        <w:rPr>
          <w:rFonts w:cs="Arial"/>
          <w:szCs w:val="24"/>
        </w:rPr>
        <w:t>, la Dirección de Planeación, Programación y Presupuesto, es la Unidad Responsable de informar a través del Sistema del Formato Único (SFU) de la Secretaría de Hacienda y Crédito Público los avances y cierre del mismo.</w:t>
      </w:r>
    </w:p>
    <w:p w:rsidR="009E5931" w:rsidRPr="009E5931" w:rsidRDefault="009E5931" w:rsidP="00326479">
      <w:pPr>
        <w:spacing w:after="0" w:line="240" w:lineRule="auto"/>
        <w:jc w:val="both"/>
        <w:rPr>
          <w:rFonts w:cs="Arial"/>
          <w:szCs w:val="24"/>
        </w:rPr>
      </w:pPr>
    </w:p>
    <w:p w:rsidR="009E5931" w:rsidRPr="00C36557" w:rsidRDefault="009E5931" w:rsidP="00326479">
      <w:pPr>
        <w:pStyle w:val="Ttulo1"/>
        <w:spacing w:line="240" w:lineRule="auto"/>
      </w:pPr>
      <w:r w:rsidRPr="00C36557">
        <w:t>Presupuesto autorizado, modificado y ejercido en el ejercicio 201</w:t>
      </w:r>
      <w:r w:rsidR="007D7E31" w:rsidRPr="00C36557">
        <w:t>6</w:t>
      </w:r>
      <w:r w:rsidR="00C83844">
        <w:t>.</w:t>
      </w:r>
    </w:p>
    <w:p w:rsidR="007D7E31" w:rsidRPr="009E5931" w:rsidRDefault="007D7E31" w:rsidP="00326479">
      <w:pPr>
        <w:spacing w:after="0" w:line="240" w:lineRule="auto"/>
        <w:jc w:val="both"/>
        <w:rPr>
          <w:rFonts w:cs="Arial"/>
          <w:b/>
          <w:szCs w:val="24"/>
        </w:rPr>
      </w:pPr>
    </w:p>
    <w:tbl>
      <w:tblPr>
        <w:tblW w:w="87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1984"/>
        <w:gridCol w:w="2128"/>
        <w:gridCol w:w="1984"/>
      </w:tblGrid>
      <w:tr w:rsidR="00CD29A9" w:rsidRPr="009E5931" w:rsidTr="003A12A7">
        <w:trPr>
          <w:trHeight w:hRule="exact" w:val="767"/>
        </w:trPr>
        <w:tc>
          <w:tcPr>
            <w:tcW w:w="2694" w:type="dxa"/>
            <w:shd w:val="clear" w:color="auto" w:fill="17365D" w:themeFill="text2" w:themeFillShade="BF"/>
            <w:vAlign w:val="center"/>
          </w:tcPr>
          <w:p w:rsidR="00CD29A9" w:rsidRPr="009E5931" w:rsidRDefault="00CD29A9" w:rsidP="00326479">
            <w:pPr>
              <w:spacing w:after="0" w:line="240" w:lineRule="auto"/>
              <w:rPr>
                <w:rFonts w:cs="Arial"/>
                <w:sz w:val="22"/>
                <w:szCs w:val="24"/>
              </w:rPr>
            </w:pPr>
          </w:p>
        </w:tc>
        <w:tc>
          <w:tcPr>
            <w:tcW w:w="1984" w:type="dxa"/>
            <w:shd w:val="clear" w:color="auto" w:fill="17365D" w:themeFill="text2" w:themeFillShade="BF"/>
            <w:vAlign w:val="center"/>
          </w:tcPr>
          <w:p w:rsidR="00CD29A9" w:rsidRPr="007D7E31" w:rsidRDefault="00CD29A9" w:rsidP="00326479">
            <w:pPr>
              <w:spacing w:after="0" w:line="240" w:lineRule="auto"/>
              <w:jc w:val="center"/>
              <w:rPr>
                <w:rFonts w:cs="Arial"/>
                <w:b/>
                <w:bCs/>
                <w:sz w:val="20"/>
                <w:szCs w:val="24"/>
              </w:rPr>
            </w:pPr>
            <w:r w:rsidRPr="007D7E31">
              <w:rPr>
                <w:rFonts w:cs="Arial"/>
                <w:b/>
                <w:bCs/>
                <w:sz w:val="20"/>
                <w:szCs w:val="24"/>
              </w:rPr>
              <w:t>Asignación Inicial FONE-SHCP</w:t>
            </w:r>
          </w:p>
        </w:tc>
        <w:tc>
          <w:tcPr>
            <w:tcW w:w="2128" w:type="dxa"/>
            <w:shd w:val="clear" w:color="auto" w:fill="17365D" w:themeFill="text2" w:themeFillShade="BF"/>
            <w:vAlign w:val="center"/>
          </w:tcPr>
          <w:p w:rsidR="00CD29A9" w:rsidRDefault="00CD29A9" w:rsidP="00326479">
            <w:pPr>
              <w:spacing w:after="0" w:line="240" w:lineRule="auto"/>
              <w:jc w:val="center"/>
              <w:rPr>
                <w:rFonts w:cs="Arial"/>
                <w:b/>
                <w:bCs/>
                <w:sz w:val="20"/>
                <w:szCs w:val="24"/>
              </w:rPr>
            </w:pPr>
            <w:r w:rsidRPr="007D7E31">
              <w:rPr>
                <w:rFonts w:cs="Arial"/>
                <w:b/>
                <w:bCs/>
                <w:sz w:val="20"/>
                <w:szCs w:val="24"/>
              </w:rPr>
              <w:t xml:space="preserve">Presupuesto Modificado </w:t>
            </w:r>
          </w:p>
          <w:p w:rsidR="00CD29A9" w:rsidRPr="007D7E31" w:rsidRDefault="00CD29A9" w:rsidP="00326479">
            <w:pPr>
              <w:spacing w:after="0" w:line="240" w:lineRule="auto"/>
              <w:jc w:val="center"/>
              <w:rPr>
                <w:rFonts w:cs="Arial"/>
                <w:b/>
                <w:bCs/>
                <w:sz w:val="20"/>
                <w:szCs w:val="24"/>
              </w:rPr>
            </w:pPr>
            <w:r w:rsidRPr="007D7E31">
              <w:rPr>
                <w:rFonts w:cs="Arial"/>
                <w:b/>
                <w:bCs/>
                <w:sz w:val="20"/>
                <w:szCs w:val="24"/>
              </w:rPr>
              <w:t>FONE-SHCP-SFU</w:t>
            </w:r>
          </w:p>
        </w:tc>
        <w:tc>
          <w:tcPr>
            <w:tcW w:w="1984" w:type="dxa"/>
            <w:shd w:val="clear" w:color="auto" w:fill="17365D" w:themeFill="text2" w:themeFillShade="BF"/>
            <w:vAlign w:val="center"/>
          </w:tcPr>
          <w:p w:rsidR="00CD29A9" w:rsidRDefault="00CD29A9" w:rsidP="00326479">
            <w:pPr>
              <w:spacing w:after="0" w:line="240" w:lineRule="auto"/>
              <w:jc w:val="center"/>
              <w:rPr>
                <w:rFonts w:cs="Arial"/>
                <w:b/>
                <w:bCs/>
                <w:sz w:val="20"/>
                <w:szCs w:val="24"/>
              </w:rPr>
            </w:pPr>
            <w:r w:rsidRPr="007D7E31">
              <w:rPr>
                <w:rFonts w:cs="Arial"/>
                <w:b/>
                <w:bCs/>
                <w:sz w:val="20"/>
                <w:szCs w:val="24"/>
              </w:rPr>
              <w:t xml:space="preserve">Presupuesto Pagado </w:t>
            </w:r>
          </w:p>
          <w:p w:rsidR="00CD29A9" w:rsidRPr="007D7E31" w:rsidRDefault="00CD29A9" w:rsidP="00326479">
            <w:pPr>
              <w:spacing w:after="0" w:line="240" w:lineRule="auto"/>
              <w:jc w:val="center"/>
              <w:rPr>
                <w:rFonts w:cs="Arial"/>
                <w:sz w:val="20"/>
                <w:szCs w:val="24"/>
              </w:rPr>
            </w:pPr>
            <w:r w:rsidRPr="007D7E31">
              <w:rPr>
                <w:rFonts w:cs="Arial"/>
                <w:b/>
                <w:bCs/>
                <w:sz w:val="20"/>
                <w:szCs w:val="24"/>
              </w:rPr>
              <w:t>FONE-SHCP</w:t>
            </w:r>
          </w:p>
        </w:tc>
      </w:tr>
      <w:tr w:rsidR="00CD29A9" w:rsidRPr="009E5931" w:rsidTr="003A12A7">
        <w:trPr>
          <w:trHeight w:hRule="exact" w:val="462"/>
        </w:trPr>
        <w:tc>
          <w:tcPr>
            <w:tcW w:w="2694" w:type="dxa"/>
            <w:vAlign w:val="center"/>
          </w:tcPr>
          <w:p w:rsidR="00CD29A9" w:rsidRPr="009E5931" w:rsidRDefault="00CD29A9" w:rsidP="00326479">
            <w:pPr>
              <w:spacing w:after="0" w:line="240" w:lineRule="auto"/>
              <w:rPr>
                <w:rFonts w:cs="Arial"/>
                <w:sz w:val="22"/>
                <w:szCs w:val="24"/>
              </w:rPr>
            </w:pPr>
            <w:r w:rsidRPr="009E5931">
              <w:rPr>
                <w:rFonts w:cs="Arial"/>
                <w:b/>
                <w:bCs/>
                <w:sz w:val="22"/>
                <w:szCs w:val="24"/>
              </w:rPr>
              <w:t>Servicios Personales</w:t>
            </w:r>
          </w:p>
        </w:tc>
        <w:tc>
          <w:tcPr>
            <w:tcW w:w="1984" w:type="dxa"/>
            <w:vAlign w:val="center"/>
          </w:tcPr>
          <w:p w:rsidR="00CD29A9" w:rsidRPr="009E5931" w:rsidRDefault="00CD29A9" w:rsidP="00326479">
            <w:pPr>
              <w:spacing w:after="0" w:line="240" w:lineRule="auto"/>
              <w:ind w:right="142"/>
              <w:jc w:val="right"/>
              <w:rPr>
                <w:rFonts w:cs="Arial"/>
                <w:sz w:val="22"/>
                <w:szCs w:val="24"/>
              </w:rPr>
            </w:pPr>
            <w:r w:rsidRPr="00F80C09">
              <w:rPr>
                <w:rFonts w:cs="Arial"/>
                <w:sz w:val="22"/>
                <w:szCs w:val="24"/>
              </w:rPr>
              <w:t>9,130,327,547</w:t>
            </w:r>
          </w:p>
        </w:tc>
        <w:tc>
          <w:tcPr>
            <w:tcW w:w="2128" w:type="dxa"/>
            <w:vAlign w:val="center"/>
          </w:tcPr>
          <w:p w:rsidR="00CD29A9" w:rsidRPr="009E5931" w:rsidRDefault="00CD29A9" w:rsidP="00326479">
            <w:pPr>
              <w:spacing w:after="0" w:line="240" w:lineRule="auto"/>
              <w:ind w:right="143"/>
              <w:jc w:val="right"/>
              <w:rPr>
                <w:rFonts w:cs="Arial"/>
                <w:sz w:val="22"/>
                <w:szCs w:val="24"/>
              </w:rPr>
            </w:pPr>
            <w:r w:rsidRPr="00CD29A9">
              <w:rPr>
                <w:rFonts w:cs="Arial"/>
                <w:sz w:val="22"/>
                <w:szCs w:val="24"/>
              </w:rPr>
              <w:t>9</w:t>
            </w:r>
            <w:r>
              <w:rPr>
                <w:rFonts w:cs="Arial"/>
                <w:sz w:val="22"/>
                <w:szCs w:val="24"/>
              </w:rPr>
              <w:t>,</w:t>
            </w:r>
            <w:r w:rsidRPr="00CD29A9">
              <w:rPr>
                <w:rFonts w:cs="Arial"/>
                <w:sz w:val="22"/>
                <w:szCs w:val="24"/>
              </w:rPr>
              <w:t>143</w:t>
            </w:r>
            <w:r>
              <w:rPr>
                <w:rFonts w:cs="Arial"/>
                <w:sz w:val="22"/>
                <w:szCs w:val="24"/>
              </w:rPr>
              <w:t>,</w:t>
            </w:r>
            <w:r w:rsidRPr="00CD29A9">
              <w:rPr>
                <w:rFonts w:cs="Arial"/>
                <w:sz w:val="22"/>
                <w:szCs w:val="24"/>
              </w:rPr>
              <w:t>098</w:t>
            </w:r>
            <w:r>
              <w:rPr>
                <w:rFonts w:cs="Arial"/>
                <w:sz w:val="22"/>
                <w:szCs w:val="24"/>
              </w:rPr>
              <w:t>,</w:t>
            </w:r>
            <w:r w:rsidR="003A12A7">
              <w:rPr>
                <w:rFonts w:cs="Arial"/>
                <w:sz w:val="22"/>
                <w:szCs w:val="24"/>
              </w:rPr>
              <w:t>576</w:t>
            </w:r>
          </w:p>
        </w:tc>
        <w:tc>
          <w:tcPr>
            <w:tcW w:w="1984" w:type="dxa"/>
            <w:vAlign w:val="center"/>
          </w:tcPr>
          <w:p w:rsidR="00CD29A9" w:rsidRPr="009E5931" w:rsidRDefault="003A12A7" w:rsidP="00326479">
            <w:pPr>
              <w:spacing w:after="0" w:line="240" w:lineRule="auto"/>
              <w:ind w:right="143"/>
              <w:jc w:val="right"/>
              <w:rPr>
                <w:rFonts w:cs="Arial"/>
                <w:sz w:val="22"/>
                <w:szCs w:val="24"/>
              </w:rPr>
            </w:pPr>
            <w:r w:rsidRPr="003A12A7">
              <w:rPr>
                <w:rFonts w:cs="Arial"/>
                <w:sz w:val="22"/>
                <w:szCs w:val="24"/>
              </w:rPr>
              <w:t>9</w:t>
            </w:r>
            <w:r>
              <w:rPr>
                <w:rFonts w:cs="Arial"/>
                <w:sz w:val="22"/>
                <w:szCs w:val="24"/>
              </w:rPr>
              <w:t>,</w:t>
            </w:r>
            <w:r w:rsidRPr="003A12A7">
              <w:rPr>
                <w:rFonts w:cs="Arial"/>
                <w:sz w:val="22"/>
                <w:szCs w:val="24"/>
              </w:rPr>
              <w:t>826</w:t>
            </w:r>
            <w:r>
              <w:rPr>
                <w:rFonts w:cs="Arial"/>
                <w:sz w:val="22"/>
                <w:szCs w:val="24"/>
              </w:rPr>
              <w:t>,</w:t>
            </w:r>
            <w:r w:rsidRPr="003A12A7">
              <w:rPr>
                <w:rFonts w:cs="Arial"/>
                <w:sz w:val="22"/>
                <w:szCs w:val="24"/>
              </w:rPr>
              <w:t>127</w:t>
            </w:r>
            <w:r>
              <w:rPr>
                <w:rFonts w:cs="Arial"/>
                <w:sz w:val="22"/>
                <w:szCs w:val="24"/>
              </w:rPr>
              <w:t>,901</w:t>
            </w:r>
          </w:p>
        </w:tc>
      </w:tr>
      <w:tr w:rsidR="00CD29A9" w:rsidRPr="009E5931" w:rsidTr="003A12A7">
        <w:trPr>
          <w:trHeight w:hRule="exact" w:val="426"/>
        </w:trPr>
        <w:tc>
          <w:tcPr>
            <w:tcW w:w="2694" w:type="dxa"/>
            <w:vAlign w:val="center"/>
          </w:tcPr>
          <w:p w:rsidR="00CD29A9" w:rsidRPr="009E5931" w:rsidRDefault="00CD29A9" w:rsidP="00326479">
            <w:pPr>
              <w:spacing w:after="0" w:line="240" w:lineRule="auto"/>
              <w:rPr>
                <w:rFonts w:cs="Arial"/>
                <w:sz w:val="22"/>
                <w:szCs w:val="24"/>
              </w:rPr>
            </w:pPr>
            <w:r w:rsidRPr="009E5931">
              <w:rPr>
                <w:rFonts w:cs="Arial"/>
                <w:b/>
                <w:bCs/>
                <w:sz w:val="22"/>
                <w:szCs w:val="24"/>
              </w:rPr>
              <w:t>Gasto de Operación</w:t>
            </w:r>
          </w:p>
        </w:tc>
        <w:tc>
          <w:tcPr>
            <w:tcW w:w="1984" w:type="dxa"/>
            <w:vAlign w:val="center"/>
          </w:tcPr>
          <w:p w:rsidR="00CD29A9" w:rsidRPr="009E5931" w:rsidRDefault="00CD29A9" w:rsidP="00326479">
            <w:pPr>
              <w:spacing w:after="0" w:line="240" w:lineRule="auto"/>
              <w:ind w:right="142"/>
              <w:jc w:val="right"/>
              <w:rPr>
                <w:rFonts w:cs="Arial"/>
                <w:sz w:val="22"/>
                <w:szCs w:val="24"/>
              </w:rPr>
            </w:pPr>
            <w:r w:rsidRPr="00F80C09">
              <w:rPr>
                <w:rFonts w:cs="Arial"/>
                <w:sz w:val="22"/>
                <w:szCs w:val="24"/>
              </w:rPr>
              <w:t>1,056,478,346</w:t>
            </w:r>
          </w:p>
        </w:tc>
        <w:tc>
          <w:tcPr>
            <w:tcW w:w="2128" w:type="dxa"/>
            <w:vAlign w:val="center"/>
          </w:tcPr>
          <w:p w:rsidR="00CD29A9" w:rsidRPr="009E5931" w:rsidRDefault="00CD29A9" w:rsidP="00326479">
            <w:pPr>
              <w:spacing w:after="0" w:line="240" w:lineRule="auto"/>
              <w:ind w:right="143"/>
              <w:jc w:val="right"/>
              <w:rPr>
                <w:rFonts w:cs="Arial"/>
                <w:sz w:val="22"/>
                <w:szCs w:val="24"/>
              </w:rPr>
            </w:pPr>
            <w:r w:rsidRPr="003A12A7">
              <w:rPr>
                <w:rFonts w:cs="Arial"/>
                <w:sz w:val="22"/>
                <w:szCs w:val="24"/>
              </w:rPr>
              <w:t>1</w:t>
            </w:r>
            <w:r w:rsidR="003A12A7">
              <w:rPr>
                <w:rFonts w:cs="Arial"/>
                <w:sz w:val="22"/>
                <w:szCs w:val="24"/>
              </w:rPr>
              <w:t>,</w:t>
            </w:r>
            <w:r w:rsidRPr="003A12A7">
              <w:rPr>
                <w:rFonts w:cs="Arial"/>
                <w:sz w:val="22"/>
                <w:szCs w:val="24"/>
              </w:rPr>
              <w:t>056</w:t>
            </w:r>
            <w:r w:rsidR="003A12A7">
              <w:rPr>
                <w:rFonts w:cs="Arial"/>
                <w:sz w:val="22"/>
                <w:szCs w:val="24"/>
              </w:rPr>
              <w:t>,</w:t>
            </w:r>
            <w:r w:rsidRPr="003A12A7">
              <w:rPr>
                <w:rFonts w:cs="Arial"/>
                <w:sz w:val="22"/>
                <w:szCs w:val="24"/>
              </w:rPr>
              <w:t>478</w:t>
            </w:r>
            <w:r w:rsidR="003A12A7">
              <w:rPr>
                <w:rFonts w:cs="Arial"/>
                <w:sz w:val="22"/>
                <w:szCs w:val="24"/>
              </w:rPr>
              <w:t>,346</w:t>
            </w:r>
          </w:p>
        </w:tc>
        <w:tc>
          <w:tcPr>
            <w:tcW w:w="1984" w:type="dxa"/>
            <w:vAlign w:val="center"/>
          </w:tcPr>
          <w:p w:rsidR="00CD29A9" w:rsidRPr="009E5931" w:rsidRDefault="003A12A7" w:rsidP="00326479">
            <w:pPr>
              <w:spacing w:after="0" w:line="240" w:lineRule="auto"/>
              <w:ind w:right="143"/>
              <w:jc w:val="right"/>
              <w:rPr>
                <w:rFonts w:cs="Arial"/>
                <w:sz w:val="22"/>
                <w:szCs w:val="24"/>
              </w:rPr>
            </w:pPr>
            <w:r w:rsidRPr="003A12A7">
              <w:rPr>
                <w:rFonts w:cs="Arial"/>
                <w:sz w:val="22"/>
                <w:szCs w:val="24"/>
              </w:rPr>
              <w:t>1</w:t>
            </w:r>
            <w:r>
              <w:rPr>
                <w:rFonts w:cs="Arial"/>
                <w:sz w:val="22"/>
                <w:szCs w:val="24"/>
              </w:rPr>
              <w:t>,</w:t>
            </w:r>
            <w:r w:rsidRPr="003A12A7">
              <w:rPr>
                <w:rFonts w:cs="Arial"/>
                <w:sz w:val="22"/>
                <w:szCs w:val="24"/>
              </w:rPr>
              <w:t>056</w:t>
            </w:r>
            <w:r>
              <w:rPr>
                <w:rFonts w:cs="Arial"/>
                <w:sz w:val="22"/>
                <w:szCs w:val="24"/>
              </w:rPr>
              <w:t>,</w:t>
            </w:r>
            <w:r w:rsidRPr="003A12A7">
              <w:rPr>
                <w:rFonts w:cs="Arial"/>
                <w:sz w:val="22"/>
                <w:szCs w:val="24"/>
              </w:rPr>
              <w:t>478</w:t>
            </w:r>
            <w:r>
              <w:rPr>
                <w:rFonts w:cs="Arial"/>
                <w:sz w:val="22"/>
                <w:szCs w:val="24"/>
              </w:rPr>
              <w:t>,</w:t>
            </w:r>
            <w:r w:rsidRPr="003A12A7">
              <w:rPr>
                <w:rFonts w:cs="Arial"/>
                <w:sz w:val="22"/>
                <w:szCs w:val="24"/>
              </w:rPr>
              <w:t>346</w:t>
            </w:r>
          </w:p>
        </w:tc>
      </w:tr>
      <w:tr w:rsidR="00CD29A9" w:rsidRPr="009E5931" w:rsidTr="003A12A7">
        <w:trPr>
          <w:trHeight w:hRule="exact" w:val="432"/>
        </w:trPr>
        <w:tc>
          <w:tcPr>
            <w:tcW w:w="2694" w:type="dxa"/>
            <w:vAlign w:val="center"/>
          </w:tcPr>
          <w:p w:rsidR="00CD29A9" w:rsidRPr="009E5931" w:rsidRDefault="00CD29A9" w:rsidP="00326479">
            <w:pPr>
              <w:spacing w:after="0" w:line="240" w:lineRule="auto"/>
              <w:rPr>
                <w:rFonts w:cs="Arial"/>
                <w:sz w:val="22"/>
                <w:szCs w:val="24"/>
              </w:rPr>
            </w:pPr>
            <w:r w:rsidRPr="009E5931">
              <w:rPr>
                <w:rFonts w:cs="Arial"/>
                <w:b/>
                <w:bCs/>
                <w:sz w:val="22"/>
                <w:szCs w:val="24"/>
              </w:rPr>
              <w:t>Fondo de compensación</w:t>
            </w:r>
          </w:p>
        </w:tc>
        <w:tc>
          <w:tcPr>
            <w:tcW w:w="1984" w:type="dxa"/>
            <w:vAlign w:val="center"/>
          </w:tcPr>
          <w:p w:rsidR="00CD29A9" w:rsidRPr="009E5931" w:rsidRDefault="00CD29A9" w:rsidP="00326479">
            <w:pPr>
              <w:spacing w:after="0" w:line="240" w:lineRule="auto"/>
              <w:ind w:right="142"/>
              <w:jc w:val="right"/>
              <w:rPr>
                <w:rFonts w:cs="Arial"/>
                <w:sz w:val="22"/>
                <w:szCs w:val="24"/>
              </w:rPr>
            </w:pPr>
            <w:r w:rsidRPr="00F80C09">
              <w:rPr>
                <w:rFonts w:cs="Arial"/>
                <w:sz w:val="22"/>
                <w:szCs w:val="24"/>
              </w:rPr>
              <w:t>193,277,846</w:t>
            </w:r>
          </w:p>
        </w:tc>
        <w:tc>
          <w:tcPr>
            <w:tcW w:w="2128" w:type="dxa"/>
            <w:vAlign w:val="center"/>
          </w:tcPr>
          <w:p w:rsidR="00CD29A9" w:rsidRPr="009E5931" w:rsidRDefault="003A12A7" w:rsidP="00326479">
            <w:pPr>
              <w:spacing w:after="0" w:line="240" w:lineRule="auto"/>
              <w:ind w:right="143"/>
              <w:jc w:val="right"/>
              <w:rPr>
                <w:rFonts w:cs="Arial"/>
                <w:sz w:val="22"/>
                <w:szCs w:val="24"/>
              </w:rPr>
            </w:pPr>
            <w:r w:rsidRPr="003A12A7">
              <w:rPr>
                <w:rFonts w:cs="Arial"/>
                <w:sz w:val="22"/>
                <w:szCs w:val="24"/>
              </w:rPr>
              <w:t>193</w:t>
            </w:r>
            <w:r>
              <w:rPr>
                <w:rFonts w:cs="Arial"/>
                <w:sz w:val="22"/>
                <w:szCs w:val="24"/>
              </w:rPr>
              <w:t>,</w:t>
            </w:r>
            <w:r w:rsidRPr="003A12A7">
              <w:rPr>
                <w:rFonts w:cs="Arial"/>
                <w:sz w:val="22"/>
                <w:szCs w:val="24"/>
              </w:rPr>
              <w:t>277</w:t>
            </w:r>
            <w:r>
              <w:rPr>
                <w:rFonts w:cs="Arial"/>
                <w:sz w:val="22"/>
                <w:szCs w:val="24"/>
              </w:rPr>
              <w:t>,845</w:t>
            </w:r>
          </w:p>
        </w:tc>
        <w:tc>
          <w:tcPr>
            <w:tcW w:w="1984" w:type="dxa"/>
            <w:vAlign w:val="center"/>
          </w:tcPr>
          <w:p w:rsidR="00CD29A9" w:rsidRPr="009E5931" w:rsidRDefault="003A12A7" w:rsidP="00326479">
            <w:pPr>
              <w:spacing w:after="0" w:line="240" w:lineRule="auto"/>
              <w:ind w:right="143"/>
              <w:jc w:val="right"/>
              <w:rPr>
                <w:rFonts w:cs="Arial"/>
                <w:sz w:val="22"/>
                <w:szCs w:val="24"/>
              </w:rPr>
            </w:pPr>
            <w:r w:rsidRPr="003A12A7">
              <w:rPr>
                <w:rFonts w:cs="Arial"/>
                <w:sz w:val="22"/>
                <w:szCs w:val="24"/>
              </w:rPr>
              <w:t>193</w:t>
            </w:r>
            <w:r>
              <w:rPr>
                <w:rFonts w:cs="Arial"/>
                <w:sz w:val="22"/>
                <w:szCs w:val="24"/>
              </w:rPr>
              <w:t>,</w:t>
            </w:r>
            <w:r w:rsidRPr="003A12A7">
              <w:rPr>
                <w:rFonts w:cs="Arial"/>
                <w:sz w:val="22"/>
                <w:szCs w:val="24"/>
              </w:rPr>
              <w:t>277</w:t>
            </w:r>
            <w:r>
              <w:rPr>
                <w:rFonts w:cs="Arial"/>
                <w:sz w:val="22"/>
                <w:szCs w:val="24"/>
              </w:rPr>
              <w:t>,</w:t>
            </w:r>
            <w:r w:rsidRPr="003A12A7">
              <w:rPr>
                <w:rFonts w:cs="Arial"/>
                <w:sz w:val="22"/>
                <w:szCs w:val="24"/>
              </w:rPr>
              <w:t>846</w:t>
            </w:r>
          </w:p>
        </w:tc>
      </w:tr>
      <w:tr w:rsidR="00CD29A9" w:rsidRPr="009E5931" w:rsidTr="003A12A7">
        <w:trPr>
          <w:trHeight w:hRule="exact" w:val="360"/>
        </w:trPr>
        <w:tc>
          <w:tcPr>
            <w:tcW w:w="2694" w:type="dxa"/>
            <w:vAlign w:val="center"/>
          </w:tcPr>
          <w:p w:rsidR="00CD29A9" w:rsidRPr="009E5931" w:rsidRDefault="00CD29A9" w:rsidP="00326479">
            <w:pPr>
              <w:spacing w:after="0" w:line="240" w:lineRule="auto"/>
              <w:jc w:val="right"/>
              <w:rPr>
                <w:rFonts w:cs="Arial"/>
                <w:sz w:val="22"/>
                <w:szCs w:val="24"/>
              </w:rPr>
            </w:pPr>
            <w:r w:rsidRPr="009E5931">
              <w:rPr>
                <w:rFonts w:cs="Arial"/>
                <w:b/>
                <w:bCs/>
                <w:sz w:val="22"/>
                <w:szCs w:val="24"/>
              </w:rPr>
              <w:t>TOTAL</w:t>
            </w:r>
          </w:p>
        </w:tc>
        <w:tc>
          <w:tcPr>
            <w:tcW w:w="1984" w:type="dxa"/>
            <w:vAlign w:val="center"/>
          </w:tcPr>
          <w:p w:rsidR="00CD29A9" w:rsidRPr="009E5931" w:rsidRDefault="00CD29A9" w:rsidP="00326479">
            <w:pPr>
              <w:spacing w:after="0" w:line="240" w:lineRule="auto"/>
              <w:ind w:right="142"/>
              <w:jc w:val="right"/>
              <w:rPr>
                <w:rFonts w:cs="Arial"/>
                <w:sz w:val="22"/>
                <w:szCs w:val="24"/>
              </w:rPr>
            </w:pPr>
            <w:r w:rsidRPr="00F80C09">
              <w:rPr>
                <w:rFonts w:cs="Arial"/>
                <w:sz w:val="22"/>
                <w:szCs w:val="24"/>
              </w:rPr>
              <w:t>10,380,083,739</w:t>
            </w:r>
          </w:p>
        </w:tc>
        <w:tc>
          <w:tcPr>
            <w:tcW w:w="2128" w:type="dxa"/>
            <w:vAlign w:val="center"/>
          </w:tcPr>
          <w:p w:rsidR="00CD29A9" w:rsidRPr="009E5931" w:rsidRDefault="003A12A7" w:rsidP="00326479">
            <w:pPr>
              <w:spacing w:after="0" w:line="240" w:lineRule="auto"/>
              <w:ind w:right="143"/>
              <w:jc w:val="right"/>
              <w:rPr>
                <w:rFonts w:cs="Arial"/>
                <w:sz w:val="22"/>
                <w:szCs w:val="24"/>
              </w:rPr>
            </w:pPr>
            <w:r w:rsidRPr="003A12A7">
              <w:rPr>
                <w:rFonts w:cs="Arial"/>
                <w:sz w:val="22"/>
                <w:szCs w:val="24"/>
              </w:rPr>
              <w:t>10</w:t>
            </w:r>
            <w:r>
              <w:rPr>
                <w:rFonts w:cs="Arial"/>
                <w:sz w:val="22"/>
                <w:szCs w:val="24"/>
              </w:rPr>
              <w:t>,</w:t>
            </w:r>
            <w:r w:rsidRPr="003A12A7">
              <w:rPr>
                <w:rFonts w:cs="Arial"/>
                <w:sz w:val="22"/>
                <w:szCs w:val="24"/>
              </w:rPr>
              <w:t>392</w:t>
            </w:r>
            <w:r>
              <w:rPr>
                <w:rFonts w:cs="Arial"/>
                <w:sz w:val="22"/>
                <w:szCs w:val="24"/>
              </w:rPr>
              <w:t>,</w:t>
            </w:r>
            <w:r w:rsidRPr="003A12A7">
              <w:rPr>
                <w:rFonts w:cs="Arial"/>
                <w:sz w:val="22"/>
                <w:szCs w:val="24"/>
              </w:rPr>
              <w:t>854</w:t>
            </w:r>
            <w:r>
              <w:rPr>
                <w:rFonts w:cs="Arial"/>
                <w:sz w:val="22"/>
                <w:szCs w:val="24"/>
              </w:rPr>
              <w:t>,767</w:t>
            </w:r>
          </w:p>
        </w:tc>
        <w:tc>
          <w:tcPr>
            <w:tcW w:w="1984" w:type="dxa"/>
            <w:vAlign w:val="center"/>
          </w:tcPr>
          <w:p w:rsidR="00CD29A9" w:rsidRPr="009E5931" w:rsidRDefault="003A12A7" w:rsidP="00326479">
            <w:pPr>
              <w:spacing w:after="0" w:line="240" w:lineRule="auto"/>
              <w:ind w:right="143"/>
              <w:jc w:val="right"/>
              <w:rPr>
                <w:rFonts w:cs="Arial"/>
                <w:sz w:val="22"/>
                <w:szCs w:val="24"/>
              </w:rPr>
            </w:pPr>
            <w:r w:rsidRPr="003A12A7">
              <w:rPr>
                <w:rFonts w:cs="Arial"/>
                <w:sz w:val="22"/>
                <w:szCs w:val="24"/>
              </w:rPr>
              <w:t>11</w:t>
            </w:r>
            <w:r>
              <w:rPr>
                <w:rFonts w:cs="Arial"/>
                <w:sz w:val="22"/>
                <w:szCs w:val="24"/>
              </w:rPr>
              <w:t>,</w:t>
            </w:r>
            <w:r w:rsidRPr="003A12A7">
              <w:rPr>
                <w:rFonts w:cs="Arial"/>
                <w:sz w:val="22"/>
                <w:szCs w:val="24"/>
              </w:rPr>
              <w:t>075</w:t>
            </w:r>
            <w:r>
              <w:rPr>
                <w:rFonts w:cs="Arial"/>
                <w:sz w:val="22"/>
                <w:szCs w:val="24"/>
              </w:rPr>
              <w:t>,</w:t>
            </w:r>
            <w:r w:rsidRPr="003A12A7">
              <w:rPr>
                <w:rFonts w:cs="Arial"/>
                <w:sz w:val="22"/>
                <w:szCs w:val="24"/>
              </w:rPr>
              <w:t>884</w:t>
            </w:r>
            <w:r>
              <w:rPr>
                <w:rFonts w:cs="Arial"/>
                <w:sz w:val="22"/>
                <w:szCs w:val="24"/>
              </w:rPr>
              <w:t>,</w:t>
            </w:r>
            <w:r w:rsidRPr="003A12A7">
              <w:rPr>
                <w:rFonts w:cs="Arial"/>
                <w:sz w:val="22"/>
                <w:szCs w:val="24"/>
              </w:rPr>
              <w:t>093</w:t>
            </w:r>
          </w:p>
        </w:tc>
      </w:tr>
    </w:tbl>
    <w:p w:rsidR="002E63C3" w:rsidRDefault="002E63C3" w:rsidP="002E63C3">
      <w:pPr>
        <w:spacing w:line="240" w:lineRule="auto"/>
        <w:ind w:left="66"/>
        <w:jc w:val="both"/>
        <w:rPr>
          <w:rFonts w:cs="Arial"/>
          <w:sz w:val="20"/>
          <w:szCs w:val="16"/>
        </w:rPr>
      </w:pPr>
      <w:r w:rsidRPr="00493412">
        <w:rPr>
          <w:rFonts w:cs="Arial"/>
          <w:b/>
          <w:sz w:val="20"/>
          <w:szCs w:val="16"/>
        </w:rPr>
        <w:t>Fuente</w:t>
      </w:r>
      <w:r w:rsidRPr="00493412">
        <w:rPr>
          <w:rFonts w:cs="Arial"/>
          <w:sz w:val="20"/>
          <w:szCs w:val="16"/>
        </w:rPr>
        <w:t xml:space="preserve">: </w:t>
      </w:r>
      <w:hyperlink r:id="rId9" w:history="1">
        <w:r w:rsidRPr="00D358AD">
          <w:rPr>
            <w:rStyle w:val="Hipervnculo"/>
            <w:rFonts w:cs="Arial"/>
            <w:sz w:val="20"/>
            <w:szCs w:val="16"/>
          </w:rPr>
          <w:t>http://indicadores.bajacalifornia.gob.mx/ejercicio_recursos-16.jsp</w:t>
        </w:r>
      </w:hyperlink>
      <w:r>
        <w:rPr>
          <w:rFonts w:cs="Arial"/>
          <w:sz w:val="20"/>
          <w:szCs w:val="16"/>
        </w:rPr>
        <w:t xml:space="preserve"> corresponde a la información al 4to trimestre.</w:t>
      </w:r>
    </w:p>
    <w:p w:rsidR="00D461B9" w:rsidRDefault="00D461B9" w:rsidP="00326479">
      <w:pPr>
        <w:pStyle w:val="Ttulo1"/>
        <w:spacing w:line="240" w:lineRule="auto"/>
      </w:pPr>
    </w:p>
    <w:p w:rsidR="009E5931" w:rsidRDefault="00DC6775" w:rsidP="00326479">
      <w:pPr>
        <w:pStyle w:val="Ttulo1"/>
        <w:spacing w:line="240" w:lineRule="auto"/>
      </w:pPr>
      <w:r w:rsidRPr="00DC6775">
        <w:t>Objetivo a atender y productos que genera</w:t>
      </w:r>
      <w:r w:rsidR="00C83844">
        <w:t>.</w:t>
      </w:r>
    </w:p>
    <w:p w:rsidR="00DC6775" w:rsidRPr="009E5931" w:rsidRDefault="00DC6775" w:rsidP="00326479">
      <w:pPr>
        <w:spacing w:after="0" w:line="240" w:lineRule="auto"/>
        <w:jc w:val="both"/>
        <w:rPr>
          <w:rFonts w:cs="Arial"/>
          <w:szCs w:val="24"/>
        </w:rPr>
      </w:pPr>
    </w:p>
    <w:p w:rsidR="007D7E31" w:rsidRPr="004C6AB2" w:rsidRDefault="006951F6" w:rsidP="007117C5">
      <w:pPr>
        <w:pStyle w:val="Prrafodelista"/>
        <w:numPr>
          <w:ilvl w:val="0"/>
          <w:numId w:val="4"/>
        </w:numPr>
        <w:spacing w:after="0" w:line="240" w:lineRule="auto"/>
        <w:jc w:val="both"/>
        <w:rPr>
          <w:rFonts w:cs="Arial"/>
          <w:b/>
          <w:sz w:val="28"/>
          <w:szCs w:val="24"/>
        </w:rPr>
      </w:pPr>
      <w:r w:rsidRPr="004C6AB2">
        <w:rPr>
          <w:rFonts w:cs="Arial"/>
          <w:b/>
          <w:sz w:val="28"/>
          <w:szCs w:val="24"/>
          <w:u w:val="single"/>
        </w:rPr>
        <w:t>Objetivo del Fondo</w:t>
      </w:r>
      <w:r w:rsidR="009E5931" w:rsidRPr="004C6AB2">
        <w:rPr>
          <w:rFonts w:cs="Arial"/>
          <w:b/>
          <w:sz w:val="28"/>
          <w:szCs w:val="24"/>
          <w:u w:val="single"/>
        </w:rPr>
        <w:t>:</w:t>
      </w:r>
      <w:r w:rsidR="009E5931" w:rsidRPr="004C6AB2">
        <w:rPr>
          <w:rFonts w:cs="Arial"/>
          <w:b/>
          <w:sz w:val="28"/>
          <w:szCs w:val="24"/>
        </w:rPr>
        <w:t xml:space="preserve"> </w:t>
      </w:r>
    </w:p>
    <w:p w:rsidR="00C36557" w:rsidRPr="0095738D" w:rsidRDefault="00C36557" w:rsidP="00326479">
      <w:pPr>
        <w:spacing w:after="0" w:line="240" w:lineRule="auto"/>
        <w:jc w:val="both"/>
        <w:rPr>
          <w:rFonts w:cs="Arial"/>
          <w:szCs w:val="24"/>
        </w:rPr>
      </w:pPr>
    </w:p>
    <w:p w:rsidR="0095738D" w:rsidRPr="0095738D" w:rsidRDefault="0095738D" w:rsidP="00326479">
      <w:pPr>
        <w:spacing w:after="0" w:line="240" w:lineRule="auto"/>
        <w:jc w:val="both"/>
        <w:rPr>
          <w:rFonts w:cs="Arial"/>
          <w:szCs w:val="24"/>
        </w:rPr>
      </w:pPr>
      <w:r>
        <w:rPr>
          <w:rFonts w:cs="Arial"/>
          <w:szCs w:val="24"/>
        </w:rPr>
        <w:t>De acuerdo a la Matriz de Indicadores de Resultados</w:t>
      </w:r>
      <w:r>
        <w:rPr>
          <w:rStyle w:val="Refdenotaalpie"/>
          <w:rFonts w:cs="Arial"/>
          <w:szCs w:val="24"/>
        </w:rPr>
        <w:footnoteReference w:id="2"/>
      </w:r>
      <w:r>
        <w:rPr>
          <w:rFonts w:cs="Arial"/>
          <w:szCs w:val="24"/>
        </w:rPr>
        <w:t xml:space="preserve"> los objetivos del Fondo son los siguientes:</w:t>
      </w:r>
    </w:p>
    <w:p w:rsidR="0095738D" w:rsidRPr="0095738D" w:rsidRDefault="0095738D" w:rsidP="00326479">
      <w:pPr>
        <w:spacing w:after="0" w:line="240" w:lineRule="auto"/>
        <w:jc w:val="both"/>
        <w:rPr>
          <w:rFonts w:cs="Arial"/>
          <w:szCs w:val="24"/>
        </w:rPr>
      </w:pPr>
    </w:p>
    <w:p w:rsidR="001119EF" w:rsidRDefault="001119EF" w:rsidP="007117C5">
      <w:pPr>
        <w:pStyle w:val="Prrafodelista"/>
        <w:numPr>
          <w:ilvl w:val="0"/>
          <w:numId w:val="7"/>
        </w:numPr>
        <w:spacing w:after="0" w:line="240" w:lineRule="auto"/>
        <w:jc w:val="both"/>
        <w:rPr>
          <w:rFonts w:cs="Arial"/>
          <w:szCs w:val="24"/>
        </w:rPr>
      </w:pPr>
      <w:r w:rsidRPr="0095738D">
        <w:rPr>
          <w:rFonts w:cs="Arial"/>
          <w:szCs w:val="24"/>
        </w:rPr>
        <w:t>Contribuir a asegurar la calidad de los aprendizajes en</w:t>
      </w:r>
      <w:r w:rsidRPr="0095738D">
        <w:rPr>
          <w:rFonts w:cs="Arial"/>
          <w:b/>
          <w:szCs w:val="24"/>
        </w:rPr>
        <w:t xml:space="preserve"> la educación básica</w:t>
      </w:r>
      <w:r w:rsidRPr="0095738D">
        <w:rPr>
          <w:rFonts w:cs="Arial"/>
          <w:szCs w:val="24"/>
        </w:rPr>
        <w:t xml:space="preserve"> y la formación integral de todos los grupos de la población mediante la aplicación de los recursos del Fondo de Aportaciones para la Nómina Educativa y Gasto Operativo (FONE) para apoyar la prestación de los servicios educativos en las entidades federativas.</w:t>
      </w:r>
    </w:p>
    <w:p w:rsidR="003A12A7" w:rsidRDefault="003A12A7" w:rsidP="00326479">
      <w:pPr>
        <w:pStyle w:val="Prrafodelista"/>
        <w:spacing w:after="0" w:line="240" w:lineRule="auto"/>
        <w:jc w:val="both"/>
        <w:rPr>
          <w:rFonts w:cs="Arial"/>
          <w:szCs w:val="24"/>
        </w:rPr>
      </w:pPr>
    </w:p>
    <w:p w:rsidR="00D409D7" w:rsidRDefault="00D409D7" w:rsidP="00326479">
      <w:pPr>
        <w:pStyle w:val="Prrafodelista"/>
        <w:spacing w:after="0" w:line="240" w:lineRule="auto"/>
        <w:jc w:val="both"/>
        <w:rPr>
          <w:rFonts w:cs="Arial"/>
          <w:szCs w:val="24"/>
        </w:rPr>
      </w:pPr>
    </w:p>
    <w:p w:rsidR="00D409D7" w:rsidRPr="00D409D7" w:rsidRDefault="00D409D7" w:rsidP="00326479">
      <w:pPr>
        <w:pStyle w:val="Prrafodelista"/>
        <w:spacing w:after="0" w:line="240" w:lineRule="auto"/>
        <w:jc w:val="both"/>
        <w:rPr>
          <w:rFonts w:cs="Arial"/>
          <w:sz w:val="20"/>
          <w:szCs w:val="24"/>
        </w:rPr>
      </w:pPr>
    </w:p>
    <w:p w:rsidR="00525370" w:rsidRDefault="00525370" w:rsidP="007117C5">
      <w:pPr>
        <w:pStyle w:val="Prrafodelista"/>
        <w:numPr>
          <w:ilvl w:val="0"/>
          <w:numId w:val="7"/>
        </w:numPr>
        <w:spacing w:after="0" w:line="240" w:lineRule="auto"/>
        <w:jc w:val="both"/>
        <w:rPr>
          <w:rFonts w:cs="Arial"/>
          <w:szCs w:val="24"/>
        </w:rPr>
      </w:pPr>
      <w:r w:rsidRPr="00525370">
        <w:rPr>
          <w:rFonts w:cs="Arial"/>
          <w:b/>
          <w:szCs w:val="24"/>
        </w:rPr>
        <w:t>La población en edad de asistir a la escuela tiene acceso y concluye sus estudios de educación básica, incluyendo la indígena y especial</w:t>
      </w:r>
      <w:r w:rsidRPr="00525370">
        <w:rPr>
          <w:rFonts w:cs="Arial"/>
          <w:szCs w:val="24"/>
        </w:rPr>
        <w:t>, derivado de la aplicación de los recursos del Fondo de Aportaciones para la Nómina Educativa y Gasto Operativo (FONE)</w:t>
      </w:r>
    </w:p>
    <w:p w:rsidR="00557EFE" w:rsidRDefault="00557EFE" w:rsidP="00326479">
      <w:pPr>
        <w:pStyle w:val="Prrafodelista"/>
        <w:spacing w:after="0" w:line="240" w:lineRule="auto"/>
        <w:jc w:val="both"/>
        <w:rPr>
          <w:rFonts w:cs="Arial"/>
          <w:szCs w:val="24"/>
        </w:rPr>
      </w:pPr>
    </w:p>
    <w:p w:rsidR="0095738D" w:rsidRDefault="0095738D" w:rsidP="007117C5">
      <w:pPr>
        <w:pStyle w:val="Prrafodelista"/>
        <w:numPr>
          <w:ilvl w:val="0"/>
          <w:numId w:val="7"/>
        </w:numPr>
        <w:spacing w:after="0" w:line="240" w:lineRule="auto"/>
        <w:jc w:val="both"/>
        <w:rPr>
          <w:rFonts w:cs="Arial"/>
          <w:szCs w:val="24"/>
        </w:rPr>
      </w:pPr>
      <w:r w:rsidRPr="0095738D">
        <w:rPr>
          <w:rFonts w:cs="Arial"/>
          <w:szCs w:val="24"/>
        </w:rPr>
        <w:t xml:space="preserve">Servicios </w:t>
      </w:r>
      <w:r w:rsidRPr="0095738D">
        <w:rPr>
          <w:rFonts w:cs="Arial"/>
          <w:b/>
          <w:szCs w:val="24"/>
        </w:rPr>
        <w:t>educativos de tipo básico otorgados</w:t>
      </w:r>
      <w:r w:rsidRPr="0095738D">
        <w:rPr>
          <w:rFonts w:cs="Arial"/>
          <w:szCs w:val="24"/>
        </w:rPr>
        <w:t xml:space="preserve"> por las Entidades Federativas</w:t>
      </w:r>
      <w:r>
        <w:rPr>
          <w:rFonts w:cs="Arial"/>
          <w:szCs w:val="24"/>
        </w:rPr>
        <w:t>.</w:t>
      </w:r>
    </w:p>
    <w:p w:rsidR="00557EFE" w:rsidRDefault="00557EFE" w:rsidP="00326479">
      <w:pPr>
        <w:pStyle w:val="Prrafodelista"/>
        <w:spacing w:after="0" w:line="240" w:lineRule="auto"/>
        <w:jc w:val="both"/>
        <w:rPr>
          <w:rFonts w:cs="Arial"/>
          <w:szCs w:val="24"/>
        </w:rPr>
      </w:pPr>
    </w:p>
    <w:p w:rsidR="0095738D" w:rsidRPr="0095738D" w:rsidRDefault="0095738D" w:rsidP="007117C5">
      <w:pPr>
        <w:pStyle w:val="Prrafodelista"/>
        <w:numPr>
          <w:ilvl w:val="0"/>
          <w:numId w:val="7"/>
        </w:numPr>
        <w:spacing w:after="0" w:line="240" w:lineRule="auto"/>
        <w:jc w:val="both"/>
        <w:rPr>
          <w:rFonts w:cs="Arial"/>
          <w:szCs w:val="24"/>
        </w:rPr>
      </w:pPr>
      <w:r w:rsidRPr="0095738D">
        <w:rPr>
          <w:rFonts w:cs="Arial"/>
          <w:b/>
          <w:szCs w:val="24"/>
        </w:rPr>
        <w:t>Atención de la Matricula de educación básica</w:t>
      </w:r>
      <w:r w:rsidRPr="0095738D">
        <w:rPr>
          <w:rFonts w:cs="Arial"/>
          <w:szCs w:val="24"/>
        </w:rPr>
        <w:t xml:space="preserve"> con plazas federalizadas en la entidad federativa</w:t>
      </w:r>
      <w:r>
        <w:rPr>
          <w:rFonts w:cs="Arial"/>
          <w:szCs w:val="24"/>
        </w:rPr>
        <w:t>.</w:t>
      </w:r>
    </w:p>
    <w:p w:rsidR="001119EF" w:rsidRDefault="001119EF" w:rsidP="00326479">
      <w:pPr>
        <w:spacing w:after="0" w:line="240" w:lineRule="auto"/>
        <w:jc w:val="both"/>
        <w:rPr>
          <w:rFonts w:cs="Arial"/>
          <w:szCs w:val="24"/>
        </w:rPr>
      </w:pPr>
    </w:p>
    <w:p w:rsidR="009E5931" w:rsidRPr="009E5931" w:rsidRDefault="001119EF" w:rsidP="00326479">
      <w:pPr>
        <w:spacing w:after="0" w:line="240" w:lineRule="auto"/>
        <w:jc w:val="both"/>
        <w:rPr>
          <w:rFonts w:cs="Arial"/>
          <w:szCs w:val="24"/>
        </w:rPr>
      </w:pPr>
      <w:r>
        <w:rPr>
          <w:rFonts w:cs="Arial"/>
          <w:szCs w:val="24"/>
        </w:rPr>
        <w:t>Es decir, c</w:t>
      </w:r>
      <w:r w:rsidR="009E5931" w:rsidRPr="009E5931">
        <w:rPr>
          <w:rFonts w:cs="Arial"/>
          <w:szCs w:val="24"/>
        </w:rPr>
        <w:t>umplir con</w:t>
      </w:r>
      <w:r w:rsidR="002D041C">
        <w:rPr>
          <w:rFonts w:cs="Arial"/>
          <w:szCs w:val="24"/>
        </w:rPr>
        <w:t xml:space="preserve"> lo </w:t>
      </w:r>
      <w:r w:rsidR="009E5931" w:rsidRPr="009E5931">
        <w:rPr>
          <w:rFonts w:cs="Arial"/>
          <w:szCs w:val="24"/>
        </w:rPr>
        <w:t xml:space="preserve">que establece la Ley de Coordinación Fiscal en </w:t>
      </w:r>
      <w:r w:rsidR="002D041C">
        <w:rPr>
          <w:rFonts w:cs="Arial"/>
          <w:szCs w:val="24"/>
        </w:rPr>
        <w:t>su artículo 26</w:t>
      </w:r>
      <w:r w:rsidR="009E5931" w:rsidRPr="009E5931">
        <w:rPr>
          <w:rFonts w:cs="Arial"/>
          <w:szCs w:val="24"/>
        </w:rPr>
        <w:t xml:space="preserve"> y</w:t>
      </w:r>
      <w:r w:rsidR="002D041C">
        <w:rPr>
          <w:rFonts w:cs="Arial"/>
          <w:szCs w:val="24"/>
        </w:rPr>
        <w:t xml:space="preserve"> por</w:t>
      </w:r>
      <w:r w:rsidR="009E5931" w:rsidRPr="009E5931">
        <w:rPr>
          <w:rFonts w:cs="Arial"/>
          <w:szCs w:val="24"/>
        </w:rPr>
        <w:t xml:space="preserve"> la Ley General de Educación en sus artículos 13 (atribuciones que les corresponde atender de manera exclusiva a las autoridades educativas locales) y 16 (observancia a lo dispuesto por la Ley General del Servicio Profesional Docente)</w:t>
      </w:r>
      <w:r w:rsidR="002D041C">
        <w:rPr>
          <w:rFonts w:cs="Arial"/>
          <w:szCs w:val="24"/>
        </w:rPr>
        <w:t>.</w:t>
      </w:r>
    </w:p>
    <w:p w:rsidR="009E5931" w:rsidRDefault="009E5931" w:rsidP="00326479">
      <w:pPr>
        <w:spacing w:after="0" w:line="240" w:lineRule="auto"/>
        <w:jc w:val="both"/>
        <w:rPr>
          <w:rFonts w:cs="Arial"/>
          <w:szCs w:val="24"/>
        </w:rPr>
      </w:pPr>
    </w:p>
    <w:p w:rsidR="004C6AB2" w:rsidRDefault="004C6AB2" w:rsidP="00326479">
      <w:pPr>
        <w:spacing w:after="0" w:line="240" w:lineRule="auto"/>
        <w:jc w:val="both"/>
        <w:rPr>
          <w:rFonts w:cs="Arial"/>
          <w:szCs w:val="24"/>
        </w:rPr>
      </w:pPr>
    </w:p>
    <w:p w:rsidR="00F9234F" w:rsidRPr="004C6AB2" w:rsidRDefault="00F9234F" w:rsidP="007117C5">
      <w:pPr>
        <w:pStyle w:val="Prrafodelista"/>
        <w:numPr>
          <w:ilvl w:val="0"/>
          <w:numId w:val="4"/>
        </w:numPr>
        <w:spacing w:after="0" w:line="240" w:lineRule="auto"/>
        <w:jc w:val="both"/>
        <w:rPr>
          <w:rFonts w:cs="Arial"/>
          <w:b/>
          <w:sz w:val="28"/>
          <w:szCs w:val="24"/>
          <w:u w:val="single"/>
        </w:rPr>
      </w:pPr>
      <w:r w:rsidRPr="004C6AB2">
        <w:rPr>
          <w:rFonts w:cs="Arial"/>
          <w:b/>
          <w:sz w:val="28"/>
          <w:szCs w:val="24"/>
          <w:u w:val="single"/>
        </w:rPr>
        <w:t xml:space="preserve">Productos que genera: </w:t>
      </w:r>
    </w:p>
    <w:p w:rsidR="006951F6" w:rsidRDefault="006951F6" w:rsidP="00326479">
      <w:pPr>
        <w:spacing w:after="0" w:line="240" w:lineRule="auto"/>
        <w:jc w:val="both"/>
        <w:rPr>
          <w:rFonts w:cs="Arial"/>
          <w:szCs w:val="24"/>
        </w:rPr>
      </w:pPr>
    </w:p>
    <w:p w:rsidR="004C6AB2" w:rsidRDefault="004C6AB2" w:rsidP="00326479">
      <w:pPr>
        <w:spacing w:after="0" w:line="240" w:lineRule="auto"/>
        <w:jc w:val="both"/>
        <w:rPr>
          <w:rFonts w:cs="Arial"/>
          <w:szCs w:val="24"/>
        </w:rPr>
      </w:pPr>
    </w:p>
    <w:p w:rsidR="007D7E31" w:rsidRPr="007D7E31" w:rsidRDefault="006951F6" w:rsidP="00326479">
      <w:pPr>
        <w:spacing w:after="0" w:line="240" w:lineRule="auto"/>
        <w:jc w:val="both"/>
        <w:rPr>
          <w:rFonts w:cs="Arial"/>
          <w:b/>
          <w:sz w:val="28"/>
          <w:szCs w:val="24"/>
        </w:rPr>
      </w:pPr>
      <w:r w:rsidRPr="007D7E31">
        <w:rPr>
          <w:rFonts w:cs="Arial"/>
          <w:b/>
          <w:sz w:val="28"/>
          <w:szCs w:val="24"/>
        </w:rPr>
        <w:t>Propósito</w:t>
      </w:r>
    </w:p>
    <w:p w:rsidR="00022C9A" w:rsidRDefault="00022C9A" w:rsidP="00326479">
      <w:pPr>
        <w:spacing w:after="0" w:line="240" w:lineRule="auto"/>
        <w:ind w:firstLine="708"/>
        <w:jc w:val="both"/>
        <w:rPr>
          <w:rFonts w:cs="Arial"/>
          <w:szCs w:val="24"/>
        </w:rPr>
      </w:pPr>
    </w:p>
    <w:p w:rsidR="00022C9A" w:rsidRDefault="00022C9A" w:rsidP="00326479">
      <w:pPr>
        <w:spacing w:after="0" w:line="240" w:lineRule="auto"/>
        <w:jc w:val="both"/>
        <w:rPr>
          <w:rFonts w:cs="Arial"/>
          <w:b/>
          <w:szCs w:val="24"/>
        </w:rPr>
      </w:pPr>
      <w:r w:rsidRPr="009E5931">
        <w:rPr>
          <w:rFonts w:cs="Arial"/>
          <w:szCs w:val="24"/>
        </w:rPr>
        <w:t xml:space="preserve">Porcentaje de Eficiencia terminal en </w:t>
      </w:r>
      <w:r>
        <w:rPr>
          <w:rFonts w:cs="Arial"/>
          <w:szCs w:val="24"/>
        </w:rPr>
        <w:t>educación primaria.</w:t>
      </w:r>
    </w:p>
    <w:p w:rsidR="009F7781" w:rsidRDefault="009F7781" w:rsidP="00326479">
      <w:pPr>
        <w:spacing w:after="0" w:line="240" w:lineRule="auto"/>
        <w:ind w:firstLine="708"/>
        <w:jc w:val="both"/>
        <w:rPr>
          <w:rFonts w:cs="Arial"/>
          <w:b/>
          <w:szCs w:val="24"/>
        </w:rPr>
      </w:pPr>
    </w:p>
    <w:p w:rsidR="00022C9A" w:rsidRPr="009E5931" w:rsidRDefault="00022C9A" w:rsidP="00326479">
      <w:pPr>
        <w:spacing w:after="0" w:line="240" w:lineRule="auto"/>
        <w:ind w:firstLine="708"/>
        <w:jc w:val="both"/>
        <w:rPr>
          <w:rFonts w:cs="Arial"/>
          <w:szCs w:val="24"/>
        </w:rPr>
      </w:pPr>
      <w:r w:rsidRPr="009E5931">
        <w:rPr>
          <w:rFonts w:cs="Arial"/>
          <w:b/>
          <w:szCs w:val="24"/>
        </w:rPr>
        <w:t xml:space="preserve">Tipo de indicador: </w:t>
      </w:r>
      <w:r w:rsidRPr="009E5931">
        <w:rPr>
          <w:rFonts w:cs="Arial"/>
          <w:szCs w:val="24"/>
        </w:rPr>
        <w:t>Estratégico</w:t>
      </w:r>
    </w:p>
    <w:p w:rsidR="00022C9A" w:rsidRPr="009E5931" w:rsidRDefault="00022C9A" w:rsidP="00326479">
      <w:pPr>
        <w:spacing w:after="0" w:line="240" w:lineRule="auto"/>
        <w:ind w:firstLine="708"/>
        <w:jc w:val="both"/>
        <w:rPr>
          <w:rFonts w:cs="Arial"/>
          <w:szCs w:val="24"/>
        </w:rPr>
      </w:pPr>
      <w:r w:rsidRPr="009E5931">
        <w:rPr>
          <w:rFonts w:cs="Arial"/>
          <w:b/>
          <w:szCs w:val="24"/>
        </w:rPr>
        <w:t xml:space="preserve">Dimensión del indicador: </w:t>
      </w:r>
      <w:r w:rsidRPr="009E5931">
        <w:rPr>
          <w:rFonts w:cs="Arial"/>
          <w:szCs w:val="24"/>
        </w:rPr>
        <w:t>Eficacia</w:t>
      </w:r>
    </w:p>
    <w:p w:rsidR="00022C9A" w:rsidRPr="009E5931" w:rsidRDefault="00022C9A" w:rsidP="00326479">
      <w:pPr>
        <w:spacing w:after="0" w:line="240" w:lineRule="auto"/>
        <w:ind w:firstLine="708"/>
        <w:jc w:val="both"/>
        <w:rPr>
          <w:rFonts w:cs="Arial"/>
          <w:szCs w:val="24"/>
        </w:rPr>
      </w:pPr>
      <w:r w:rsidRPr="009E5931">
        <w:rPr>
          <w:rFonts w:cs="Arial"/>
          <w:b/>
          <w:szCs w:val="24"/>
        </w:rPr>
        <w:t xml:space="preserve">Meta programada: </w:t>
      </w:r>
      <w:r w:rsidRPr="009E5931">
        <w:rPr>
          <w:rFonts w:cs="Arial"/>
          <w:szCs w:val="24"/>
        </w:rPr>
        <w:t>9</w:t>
      </w:r>
      <w:r>
        <w:rPr>
          <w:rFonts w:cs="Arial"/>
          <w:szCs w:val="24"/>
        </w:rPr>
        <w:t>8.9</w:t>
      </w:r>
      <w:r w:rsidRPr="009E5931">
        <w:rPr>
          <w:rFonts w:cs="Arial"/>
          <w:szCs w:val="24"/>
        </w:rPr>
        <w:t>%</w:t>
      </w:r>
    </w:p>
    <w:p w:rsidR="00022C9A" w:rsidRDefault="00022C9A" w:rsidP="00326479">
      <w:pPr>
        <w:pBdr>
          <w:bottom w:val="single" w:sz="6" w:space="1" w:color="auto"/>
        </w:pBdr>
        <w:spacing w:after="0" w:line="240" w:lineRule="auto"/>
        <w:ind w:firstLine="708"/>
        <w:jc w:val="both"/>
        <w:rPr>
          <w:rFonts w:cs="Arial"/>
          <w:szCs w:val="24"/>
        </w:rPr>
      </w:pPr>
      <w:r w:rsidRPr="009E5931">
        <w:rPr>
          <w:rFonts w:cs="Arial"/>
          <w:b/>
          <w:szCs w:val="24"/>
        </w:rPr>
        <w:t>Realizado 201</w:t>
      </w:r>
      <w:r>
        <w:rPr>
          <w:rFonts w:cs="Arial"/>
          <w:b/>
          <w:szCs w:val="24"/>
        </w:rPr>
        <w:t>6</w:t>
      </w:r>
      <w:r w:rsidRPr="009E5931">
        <w:rPr>
          <w:rFonts w:cs="Arial"/>
          <w:b/>
          <w:szCs w:val="24"/>
        </w:rPr>
        <w:t xml:space="preserve">: </w:t>
      </w:r>
      <w:r w:rsidRPr="009E5931">
        <w:rPr>
          <w:rFonts w:cs="Arial"/>
          <w:szCs w:val="24"/>
        </w:rPr>
        <w:t>9</w:t>
      </w:r>
      <w:r>
        <w:rPr>
          <w:rFonts w:cs="Arial"/>
          <w:szCs w:val="24"/>
        </w:rPr>
        <w:t>9</w:t>
      </w:r>
      <w:r w:rsidRPr="009E5931">
        <w:rPr>
          <w:rFonts w:cs="Arial"/>
          <w:szCs w:val="24"/>
        </w:rPr>
        <w:t>.</w:t>
      </w:r>
      <w:r>
        <w:rPr>
          <w:rFonts w:cs="Arial"/>
          <w:szCs w:val="24"/>
        </w:rPr>
        <w:t>1</w:t>
      </w:r>
      <w:r w:rsidRPr="009E5931">
        <w:rPr>
          <w:rFonts w:cs="Arial"/>
          <w:szCs w:val="24"/>
        </w:rPr>
        <w:t>%</w:t>
      </w:r>
    </w:p>
    <w:p w:rsidR="00022C9A" w:rsidRDefault="00022C9A" w:rsidP="00326479">
      <w:pPr>
        <w:pBdr>
          <w:bottom w:val="single" w:sz="6" w:space="1" w:color="auto"/>
        </w:pBdr>
        <w:spacing w:after="0" w:line="240" w:lineRule="auto"/>
        <w:ind w:firstLine="708"/>
        <w:jc w:val="both"/>
        <w:rPr>
          <w:rFonts w:cs="Arial"/>
          <w:szCs w:val="24"/>
        </w:rPr>
      </w:pPr>
    </w:p>
    <w:p w:rsidR="00022C9A" w:rsidRPr="00022C9A" w:rsidRDefault="00022C9A" w:rsidP="00326479">
      <w:pPr>
        <w:pBdr>
          <w:bottom w:val="single" w:sz="6" w:space="1" w:color="auto"/>
        </w:pBdr>
        <w:spacing w:after="0" w:line="240" w:lineRule="auto"/>
        <w:jc w:val="both"/>
        <w:rPr>
          <w:rFonts w:cs="Arial"/>
          <w:szCs w:val="24"/>
        </w:rPr>
      </w:pPr>
      <w:r w:rsidRPr="00022C9A">
        <w:rPr>
          <w:rFonts w:cs="Arial"/>
          <w:szCs w:val="24"/>
        </w:rPr>
        <w:t>Porcentaje de Eficiencia terminal en educación secundaria</w:t>
      </w:r>
      <w:r>
        <w:rPr>
          <w:rFonts w:cs="Arial"/>
          <w:szCs w:val="24"/>
        </w:rPr>
        <w:t>.</w:t>
      </w:r>
    </w:p>
    <w:p w:rsidR="009F7781" w:rsidRDefault="009F7781" w:rsidP="00326479">
      <w:pPr>
        <w:pBdr>
          <w:bottom w:val="single" w:sz="6" w:space="1" w:color="auto"/>
        </w:pBdr>
        <w:spacing w:after="0" w:line="240" w:lineRule="auto"/>
        <w:ind w:firstLine="708"/>
        <w:jc w:val="both"/>
        <w:rPr>
          <w:rFonts w:cs="Arial"/>
          <w:b/>
          <w:szCs w:val="24"/>
        </w:rPr>
      </w:pPr>
    </w:p>
    <w:p w:rsidR="00022C9A" w:rsidRPr="00022C9A" w:rsidRDefault="00022C9A" w:rsidP="00326479">
      <w:pPr>
        <w:pBdr>
          <w:bottom w:val="single" w:sz="6" w:space="1" w:color="auto"/>
        </w:pBdr>
        <w:spacing w:after="0" w:line="240" w:lineRule="auto"/>
        <w:ind w:firstLine="708"/>
        <w:jc w:val="both"/>
        <w:rPr>
          <w:rFonts w:cs="Arial"/>
          <w:szCs w:val="24"/>
        </w:rPr>
      </w:pPr>
      <w:r w:rsidRPr="00022C9A">
        <w:rPr>
          <w:rFonts w:cs="Arial"/>
          <w:b/>
          <w:szCs w:val="24"/>
        </w:rPr>
        <w:t>Tipo de indicador:</w:t>
      </w:r>
      <w:r w:rsidRPr="00022C9A">
        <w:rPr>
          <w:rFonts w:cs="Arial"/>
          <w:szCs w:val="24"/>
        </w:rPr>
        <w:t xml:space="preserve"> Estratégico</w:t>
      </w:r>
    </w:p>
    <w:p w:rsidR="00022C9A" w:rsidRPr="00022C9A" w:rsidRDefault="00022C9A" w:rsidP="00326479">
      <w:pPr>
        <w:pBdr>
          <w:bottom w:val="single" w:sz="6" w:space="1" w:color="auto"/>
        </w:pBdr>
        <w:spacing w:after="0" w:line="240" w:lineRule="auto"/>
        <w:ind w:firstLine="708"/>
        <w:jc w:val="both"/>
        <w:rPr>
          <w:rFonts w:cs="Arial"/>
          <w:szCs w:val="24"/>
        </w:rPr>
      </w:pPr>
      <w:r w:rsidRPr="00022C9A">
        <w:rPr>
          <w:rFonts w:cs="Arial"/>
          <w:b/>
          <w:szCs w:val="24"/>
        </w:rPr>
        <w:t>Dimensión del indicador:</w:t>
      </w:r>
      <w:r w:rsidRPr="00022C9A">
        <w:rPr>
          <w:rFonts w:cs="Arial"/>
          <w:szCs w:val="24"/>
        </w:rPr>
        <w:t xml:space="preserve"> Eficacia</w:t>
      </w:r>
    </w:p>
    <w:p w:rsidR="00022C9A" w:rsidRPr="00022C9A" w:rsidRDefault="00022C9A" w:rsidP="00326479">
      <w:pPr>
        <w:pBdr>
          <w:bottom w:val="single" w:sz="6" w:space="1" w:color="auto"/>
        </w:pBdr>
        <w:spacing w:after="0" w:line="240" w:lineRule="auto"/>
        <w:ind w:firstLine="708"/>
        <w:jc w:val="both"/>
        <w:rPr>
          <w:rFonts w:cs="Arial"/>
          <w:szCs w:val="24"/>
        </w:rPr>
      </w:pPr>
      <w:r w:rsidRPr="00022C9A">
        <w:rPr>
          <w:rFonts w:cs="Arial"/>
          <w:b/>
          <w:szCs w:val="24"/>
        </w:rPr>
        <w:t>Meta programada:</w:t>
      </w:r>
      <w:r w:rsidR="007C10B7">
        <w:rPr>
          <w:rFonts w:cs="Arial"/>
          <w:b/>
          <w:szCs w:val="24"/>
        </w:rPr>
        <w:t xml:space="preserve"> </w:t>
      </w:r>
      <w:r>
        <w:rPr>
          <w:rFonts w:cs="Arial"/>
          <w:szCs w:val="24"/>
        </w:rPr>
        <w:t>85</w:t>
      </w:r>
      <w:r w:rsidRPr="00022C9A">
        <w:rPr>
          <w:rFonts w:cs="Arial"/>
          <w:szCs w:val="24"/>
        </w:rPr>
        <w:t>%</w:t>
      </w:r>
    </w:p>
    <w:p w:rsidR="00022C9A" w:rsidRDefault="00022C9A" w:rsidP="00326479">
      <w:pPr>
        <w:pBdr>
          <w:bottom w:val="single" w:sz="6" w:space="1" w:color="auto"/>
        </w:pBdr>
        <w:spacing w:after="0" w:line="240" w:lineRule="auto"/>
        <w:ind w:firstLine="708"/>
        <w:jc w:val="both"/>
        <w:rPr>
          <w:rFonts w:cs="Arial"/>
          <w:szCs w:val="24"/>
        </w:rPr>
      </w:pPr>
      <w:r w:rsidRPr="00022C9A">
        <w:rPr>
          <w:rFonts w:cs="Arial"/>
          <w:b/>
          <w:szCs w:val="24"/>
        </w:rPr>
        <w:t>Realizado 2016:</w:t>
      </w:r>
      <w:r w:rsidRPr="00022C9A">
        <w:rPr>
          <w:rFonts w:cs="Arial"/>
          <w:szCs w:val="24"/>
        </w:rPr>
        <w:t xml:space="preserve"> </w:t>
      </w:r>
      <w:r>
        <w:rPr>
          <w:rFonts w:cs="Arial"/>
          <w:szCs w:val="24"/>
        </w:rPr>
        <w:t>87</w:t>
      </w:r>
      <w:r w:rsidRPr="00022C9A">
        <w:rPr>
          <w:rFonts w:cs="Arial"/>
          <w:szCs w:val="24"/>
        </w:rPr>
        <w:t>%</w:t>
      </w:r>
    </w:p>
    <w:p w:rsidR="00022C9A" w:rsidRDefault="00022C9A" w:rsidP="00326479">
      <w:pPr>
        <w:pBdr>
          <w:bottom w:val="single" w:sz="6" w:space="1" w:color="auto"/>
        </w:pBdr>
        <w:spacing w:after="0" w:line="240" w:lineRule="auto"/>
        <w:ind w:firstLine="708"/>
        <w:jc w:val="both"/>
        <w:rPr>
          <w:rFonts w:cs="Arial"/>
          <w:szCs w:val="24"/>
        </w:rPr>
      </w:pPr>
    </w:p>
    <w:p w:rsidR="006951F6" w:rsidRDefault="006951F6" w:rsidP="00326479">
      <w:pPr>
        <w:spacing w:after="0" w:line="240" w:lineRule="auto"/>
        <w:jc w:val="both"/>
        <w:rPr>
          <w:rFonts w:cs="Arial"/>
          <w:szCs w:val="24"/>
        </w:rPr>
      </w:pPr>
    </w:p>
    <w:p w:rsidR="007D7E31" w:rsidRPr="007D7E31" w:rsidRDefault="006951F6" w:rsidP="00326479">
      <w:pPr>
        <w:spacing w:after="0" w:line="240" w:lineRule="auto"/>
        <w:jc w:val="both"/>
        <w:rPr>
          <w:rFonts w:cs="Arial"/>
          <w:b/>
          <w:sz w:val="28"/>
          <w:szCs w:val="24"/>
        </w:rPr>
      </w:pPr>
      <w:r w:rsidRPr="007D7E31">
        <w:rPr>
          <w:rFonts w:cs="Arial"/>
          <w:b/>
          <w:sz w:val="28"/>
          <w:szCs w:val="24"/>
        </w:rPr>
        <w:t>Componente</w:t>
      </w:r>
    </w:p>
    <w:p w:rsidR="00C2030F" w:rsidRDefault="00C2030F" w:rsidP="00326479">
      <w:pPr>
        <w:spacing w:after="0" w:line="240" w:lineRule="auto"/>
        <w:jc w:val="both"/>
        <w:rPr>
          <w:rFonts w:cs="Arial"/>
          <w:szCs w:val="24"/>
        </w:rPr>
      </w:pPr>
      <w:r w:rsidRPr="00C2030F">
        <w:rPr>
          <w:rFonts w:cs="Arial"/>
          <w:szCs w:val="24"/>
        </w:rPr>
        <w:t>Tasa bruta de escolarización del nivel preescolar en la entidad federativa</w:t>
      </w:r>
      <w:r>
        <w:rPr>
          <w:rFonts w:cs="Arial"/>
          <w:szCs w:val="24"/>
        </w:rPr>
        <w:t>.</w:t>
      </w:r>
    </w:p>
    <w:p w:rsidR="00C2030F" w:rsidRDefault="00C2030F" w:rsidP="00326479">
      <w:pPr>
        <w:spacing w:after="0" w:line="240" w:lineRule="auto"/>
        <w:ind w:firstLine="708"/>
        <w:jc w:val="both"/>
        <w:rPr>
          <w:rFonts w:cs="Arial"/>
          <w:b/>
          <w:szCs w:val="24"/>
        </w:rPr>
      </w:pPr>
    </w:p>
    <w:p w:rsidR="007D7E31" w:rsidRPr="009E5931" w:rsidRDefault="007D7E31" w:rsidP="00326479">
      <w:pPr>
        <w:spacing w:after="0" w:line="240" w:lineRule="auto"/>
        <w:ind w:firstLine="708"/>
        <w:jc w:val="both"/>
        <w:rPr>
          <w:rFonts w:cs="Arial"/>
          <w:szCs w:val="24"/>
        </w:rPr>
      </w:pPr>
      <w:r w:rsidRPr="009E5931">
        <w:rPr>
          <w:rFonts w:cs="Arial"/>
          <w:b/>
          <w:szCs w:val="24"/>
        </w:rPr>
        <w:t xml:space="preserve">Tipo de indicador: </w:t>
      </w:r>
      <w:r w:rsidRPr="009E5931">
        <w:rPr>
          <w:rFonts w:cs="Arial"/>
          <w:szCs w:val="24"/>
        </w:rPr>
        <w:t>Estratégico</w:t>
      </w:r>
    </w:p>
    <w:p w:rsidR="007D7E31" w:rsidRPr="009E5931" w:rsidRDefault="007D7E31" w:rsidP="00326479">
      <w:pPr>
        <w:spacing w:after="0" w:line="240" w:lineRule="auto"/>
        <w:ind w:firstLine="708"/>
        <w:jc w:val="both"/>
        <w:rPr>
          <w:rFonts w:cs="Arial"/>
          <w:szCs w:val="24"/>
        </w:rPr>
      </w:pPr>
      <w:r w:rsidRPr="009E5931">
        <w:rPr>
          <w:rFonts w:cs="Arial"/>
          <w:b/>
          <w:szCs w:val="24"/>
        </w:rPr>
        <w:t xml:space="preserve">Dimensión del indicador: </w:t>
      </w:r>
      <w:r w:rsidRPr="009E5931">
        <w:rPr>
          <w:rFonts w:cs="Arial"/>
          <w:szCs w:val="24"/>
        </w:rPr>
        <w:t>Eficacia</w:t>
      </w:r>
    </w:p>
    <w:p w:rsidR="007D7E31" w:rsidRPr="009E5931" w:rsidRDefault="007D7E31" w:rsidP="00326479">
      <w:pPr>
        <w:spacing w:after="0" w:line="240" w:lineRule="auto"/>
        <w:ind w:firstLine="708"/>
        <w:jc w:val="both"/>
        <w:rPr>
          <w:rFonts w:cs="Arial"/>
          <w:b/>
          <w:szCs w:val="24"/>
        </w:rPr>
      </w:pPr>
      <w:r w:rsidRPr="009E5931">
        <w:rPr>
          <w:rFonts w:cs="Arial"/>
          <w:b/>
          <w:szCs w:val="24"/>
        </w:rPr>
        <w:t xml:space="preserve">Meta programada: </w:t>
      </w:r>
      <w:r w:rsidR="00596A9A">
        <w:rPr>
          <w:rFonts w:cs="Arial"/>
          <w:szCs w:val="24"/>
        </w:rPr>
        <w:t>33.4</w:t>
      </w:r>
      <w:r w:rsidRPr="009E5931">
        <w:rPr>
          <w:rFonts w:cs="Arial"/>
          <w:szCs w:val="24"/>
        </w:rPr>
        <w:t>%</w:t>
      </w:r>
    </w:p>
    <w:p w:rsidR="007D7E31" w:rsidRDefault="007D7E31" w:rsidP="00326479">
      <w:pPr>
        <w:spacing w:after="0" w:line="240" w:lineRule="auto"/>
        <w:ind w:firstLine="708"/>
        <w:jc w:val="both"/>
        <w:rPr>
          <w:rFonts w:cs="Arial"/>
          <w:szCs w:val="24"/>
        </w:rPr>
      </w:pPr>
      <w:r w:rsidRPr="009E5931">
        <w:rPr>
          <w:rFonts w:cs="Arial"/>
          <w:b/>
          <w:szCs w:val="24"/>
        </w:rPr>
        <w:lastRenderedPageBreak/>
        <w:t>Realizado 201</w:t>
      </w:r>
      <w:r w:rsidR="00DE336A">
        <w:rPr>
          <w:rFonts w:cs="Arial"/>
          <w:b/>
          <w:szCs w:val="24"/>
        </w:rPr>
        <w:t>6</w:t>
      </w:r>
      <w:r w:rsidRPr="009E5931">
        <w:rPr>
          <w:rFonts w:cs="Arial"/>
          <w:b/>
          <w:szCs w:val="24"/>
        </w:rPr>
        <w:t xml:space="preserve">: </w:t>
      </w:r>
      <w:r w:rsidR="00596A9A">
        <w:rPr>
          <w:rFonts w:cs="Arial"/>
          <w:szCs w:val="24"/>
        </w:rPr>
        <w:t>33.9</w:t>
      </w:r>
      <w:r w:rsidRPr="009E5931">
        <w:rPr>
          <w:rFonts w:cs="Arial"/>
          <w:szCs w:val="24"/>
        </w:rPr>
        <w:t>%</w:t>
      </w:r>
    </w:p>
    <w:p w:rsidR="00557EFE" w:rsidRDefault="00557EFE" w:rsidP="00326479">
      <w:pPr>
        <w:spacing w:after="0" w:line="240" w:lineRule="auto"/>
        <w:jc w:val="both"/>
        <w:rPr>
          <w:rFonts w:cs="Arial"/>
          <w:szCs w:val="24"/>
        </w:rPr>
      </w:pPr>
    </w:p>
    <w:p w:rsidR="00C2030F" w:rsidRDefault="00C2030F" w:rsidP="00326479">
      <w:pPr>
        <w:spacing w:after="0" w:line="240" w:lineRule="auto"/>
        <w:jc w:val="both"/>
        <w:rPr>
          <w:rFonts w:cs="Arial"/>
          <w:szCs w:val="24"/>
        </w:rPr>
      </w:pPr>
      <w:r w:rsidRPr="00C2030F">
        <w:rPr>
          <w:rFonts w:cs="Arial"/>
          <w:szCs w:val="24"/>
        </w:rPr>
        <w:t>Tasa bruta de escolarización del nivel primaria en la entidad federativa.</w:t>
      </w:r>
    </w:p>
    <w:p w:rsidR="00C2030F" w:rsidRPr="009E5931" w:rsidRDefault="00C2030F" w:rsidP="00326479">
      <w:pPr>
        <w:spacing w:after="0" w:line="240" w:lineRule="auto"/>
        <w:ind w:firstLine="708"/>
        <w:jc w:val="both"/>
        <w:rPr>
          <w:rFonts w:cs="Arial"/>
          <w:szCs w:val="24"/>
        </w:rPr>
      </w:pPr>
      <w:r w:rsidRPr="009E5931">
        <w:rPr>
          <w:rFonts w:cs="Arial"/>
          <w:b/>
          <w:szCs w:val="24"/>
        </w:rPr>
        <w:t xml:space="preserve">Tipo de indicador: </w:t>
      </w:r>
      <w:r w:rsidRPr="009E5931">
        <w:rPr>
          <w:rFonts w:cs="Arial"/>
          <w:szCs w:val="24"/>
        </w:rPr>
        <w:t>Estratégico</w:t>
      </w:r>
    </w:p>
    <w:p w:rsidR="00C2030F" w:rsidRPr="009E5931" w:rsidRDefault="00C2030F" w:rsidP="00326479">
      <w:pPr>
        <w:spacing w:after="0" w:line="240" w:lineRule="auto"/>
        <w:ind w:firstLine="708"/>
        <w:jc w:val="both"/>
        <w:rPr>
          <w:rFonts w:cs="Arial"/>
          <w:szCs w:val="24"/>
        </w:rPr>
      </w:pPr>
      <w:r w:rsidRPr="009E5931">
        <w:rPr>
          <w:rFonts w:cs="Arial"/>
          <w:b/>
          <w:szCs w:val="24"/>
        </w:rPr>
        <w:t xml:space="preserve">Dimensión del indicador: </w:t>
      </w:r>
      <w:r w:rsidRPr="009E5931">
        <w:rPr>
          <w:rFonts w:cs="Arial"/>
          <w:szCs w:val="24"/>
        </w:rPr>
        <w:t>Eficacia</w:t>
      </w:r>
    </w:p>
    <w:p w:rsidR="00C2030F" w:rsidRPr="009E5931" w:rsidRDefault="00C2030F" w:rsidP="00326479">
      <w:pPr>
        <w:spacing w:after="0" w:line="240" w:lineRule="auto"/>
        <w:ind w:firstLine="708"/>
        <w:jc w:val="both"/>
        <w:rPr>
          <w:rFonts w:cs="Arial"/>
          <w:b/>
          <w:szCs w:val="24"/>
        </w:rPr>
      </w:pPr>
      <w:r w:rsidRPr="009E5931">
        <w:rPr>
          <w:rFonts w:cs="Arial"/>
          <w:b/>
          <w:szCs w:val="24"/>
        </w:rPr>
        <w:t xml:space="preserve">Meta programada: </w:t>
      </w:r>
      <w:r w:rsidR="00596A9A">
        <w:rPr>
          <w:rFonts w:cs="Arial"/>
          <w:szCs w:val="24"/>
        </w:rPr>
        <w:t>58.6</w:t>
      </w:r>
      <w:r w:rsidRPr="009E5931">
        <w:rPr>
          <w:rFonts w:cs="Arial"/>
          <w:szCs w:val="24"/>
        </w:rPr>
        <w:t>%</w:t>
      </w:r>
    </w:p>
    <w:p w:rsidR="00C2030F" w:rsidRDefault="00C2030F" w:rsidP="00326479">
      <w:pPr>
        <w:spacing w:after="0" w:line="240" w:lineRule="auto"/>
        <w:ind w:firstLine="708"/>
        <w:jc w:val="both"/>
        <w:rPr>
          <w:rFonts w:cs="Arial"/>
          <w:szCs w:val="24"/>
        </w:rPr>
      </w:pPr>
      <w:r w:rsidRPr="009E5931">
        <w:rPr>
          <w:rFonts w:cs="Arial"/>
          <w:b/>
          <w:szCs w:val="24"/>
        </w:rPr>
        <w:t>Realizado 201</w:t>
      </w:r>
      <w:r>
        <w:rPr>
          <w:rFonts w:cs="Arial"/>
          <w:b/>
          <w:szCs w:val="24"/>
        </w:rPr>
        <w:t>6</w:t>
      </w:r>
      <w:r w:rsidRPr="009E5931">
        <w:rPr>
          <w:rFonts w:cs="Arial"/>
          <w:b/>
          <w:szCs w:val="24"/>
        </w:rPr>
        <w:t xml:space="preserve">: </w:t>
      </w:r>
      <w:r w:rsidR="00596A9A">
        <w:rPr>
          <w:rFonts w:cs="Arial"/>
          <w:szCs w:val="24"/>
        </w:rPr>
        <w:t>58.7</w:t>
      </w:r>
      <w:r w:rsidRPr="009E5931">
        <w:rPr>
          <w:rFonts w:cs="Arial"/>
          <w:szCs w:val="24"/>
        </w:rPr>
        <w:t>%</w:t>
      </w:r>
    </w:p>
    <w:p w:rsidR="00C2030F" w:rsidRDefault="00C2030F" w:rsidP="00326479">
      <w:pPr>
        <w:spacing w:after="0" w:line="240" w:lineRule="auto"/>
        <w:jc w:val="both"/>
        <w:rPr>
          <w:rFonts w:cs="Arial"/>
          <w:szCs w:val="24"/>
        </w:rPr>
      </w:pPr>
    </w:p>
    <w:p w:rsidR="00C2030F" w:rsidRDefault="00C2030F" w:rsidP="00326479">
      <w:pPr>
        <w:spacing w:after="0" w:line="240" w:lineRule="auto"/>
        <w:jc w:val="both"/>
        <w:rPr>
          <w:rFonts w:cs="Arial"/>
          <w:szCs w:val="24"/>
        </w:rPr>
      </w:pPr>
      <w:r w:rsidRPr="00C2030F">
        <w:rPr>
          <w:rFonts w:cs="Arial"/>
          <w:szCs w:val="24"/>
        </w:rPr>
        <w:t xml:space="preserve">Tasa bruta de escolarización del nivel </w:t>
      </w:r>
      <w:r>
        <w:rPr>
          <w:rFonts w:cs="Arial"/>
          <w:szCs w:val="24"/>
        </w:rPr>
        <w:t>secundaria</w:t>
      </w:r>
      <w:r w:rsidRPr="00C2030F">
        <w:rPr>
          <w:rFonts w:cs="Arial"/>
          <w:szCs w:val="24"/>
        </w:rPr>
        <w:t xml:space="preserve"> en la entidad federativa.</w:t>
      </w:r>
    </w:p>
    <w:p w:rsidR="00C2030F" w:rsidRPr="009E5931" w:rsidRDefault="00C2030F" w:rsidP="00326479">
      <w:pPr>
        <w:spacing w:after="0" w:line="240" w:lineRule="auto"/>
        <w:ind w:firstLine="708"/>
        <w:jc w:val="both"/>
        <w:rPr>
          <w:rFonts w:cs="Arial"/>
          <w:szCs w:val="24"/>
        </w:rPr>
      </w:pPr>
      <w:r w:rsidRPr="009E5931">
        <w:rPr>
          <w:rFonts w:cs="Arial"/>
          <w:b/>
          <w:szCs w:val="24"/>
        </w:rPr>
        <w:t xml:space="preserve">Tipo de indicador: </w:t>
      </w:r>
      <w:r w:rsidRPr="009E5931">
        <w:rPr>
          <w:rFonts w:cs="Arial"/>
          <w:szCs w:val="24"/>
        </w:rPr>
        <w:t>Estratégico</w:t>
      </w:r>
    </w:p>
    <w:p w:rsidR="00C2030F" w:rsidRPr="009E5931" w:rsidRDefault="00C2030F" w:rsidP="00326479">
      <w:pPr>
        <w:spacing w:after="0" w:line="240" w:lineRule="auto"/>
        <w:ind w:firstLine="708"/>
        <w:jc w:val="both"/>
        <w:rPr>
          <w:rFonts w:cs="Arial"/>
          <w:szCs w:val="24"/>
        </w:rPr>
      </w:pPr>
      <w:r w:rsidRPr="009E5931">
        <w:rPr>
          <w:rFonts w:cs="Arial"/>
          <w:b/>
          <w:szCs w:val="24"/>
        </w:rPr>
        <w:t xml:space="preserve">Dimensión del indicador: </w:t>
      </w:r>
      <w:r w:rsidRPr="009E5931">
        <w:rPr>
          <w:rFonts w:cs="Arial"/>
          <w:szCs w:val="24"/>
        </w:rPr>
        <w:t>Eficacia</w:t>
      </w:r>
    </w:p>
    <w:p w:rsidR="00C2030F" w:rsidRPr="009E5931" w:rsidRDefault="00C2030F" w:rsidP="00326479">
      <w:pPr>
        <w:spacing w:after="0" w:line="240" w:lineRule="auto"/>
        <w:ind w:firstLine="708"/>
        <w:jc w:val="both"/>
        <w:rPr>
          <w:rFonts w:cs="Arial"/>
          <w:b/>
          <w:szCs w:val="24"/>
        </w:rPr>
      </w:pPr>
      <w:r w:rsidRPr="009E5931">
        <w:rPr>
          <w:rFonts w:cs="Arial"/>
          <w:b/>
          <w:szCs w:val="24"/>
        </w:rPr>
        <w:t xml:space="preserve">Meta programada: </w:t>
      </w:r>
      <w:r w:rsidR="00596A9A">
        <w:rPr>
          <w:rFonts w:cs="Arial"/>
          <w:szCs w:val="24"/>
        </w:rPr>
        <w:t>48</w:t>
      </w:r>
      <w:r w:rsidRPr="009E5931">
        <w:rPr>
          <w:rFonts w:cs="Arial"/>
          <w:szCs w:val="24"/>
        </w:rPr>
        <w:t>%</w:t>
      </w:r>
    </w:p>
    <w:p w:rsidR="00C2030F" w:rsidRDefault="00C2030F" w:rsidP="00326479">
      <w:pPr>
        <w:spacing w:after="0" w:line="240" w:lineRule="auto"/>
        <w:ind w:firstLine="708"/>
        <w:jc w:val="both"/>
        <w:rPr>
          <w:rFonts w:cs="Arial"/>
          <w:szCs w:val="24"/>
        </w:rPr>
      </w:pPr>
      <w:r w:rsidRPr="009E5931">
        <w:rPr>
          <w:rFonts w:cs="Arial"/>
          <w:b/>
          <w:szCs w:val="24"/>
        </w:rPr>
        <w:t>Realizado 201</w:t>
      </w:r>
      <w:r>
        <w:rPr>
          <w:rFonts w:cs="Arial"/>
          <w:b/>
          <w:szCs w:val="24"/>
        </w:rPr>
        <w:t>6</w:t>
      </w:r>
      <w:r w:rsidRPr="009E5931">
        <w:rPr>
          <w:rFonts w:cs="Arial"/>
          <w:b/>
          <w:szCs w:val="24"/>
        </w:rPr>
        <w:t xml:space="preserve">: </w:t>
      </w:r>
      <w:r w:rsidR="00596A9A">
        <w:rPr>
          <w:rFonts w:cs="Arial"/>
          <w:szCs w:val="24"/>
        </w:rPr>
        <w:t>44.91</w:t>
      </w:r>
      <w:r w:rsidRPr="009E5931">
        <w:rPr>
          <w:rFonts w:cs="Arial"/>
          <w:szCs w:val="24"/>
        </w:rPr>
        <w:t>%</w:t>
      </w:r>
    </w:p>
    <w:p w:rsidR="007D7E31" w:rsidRDefault="007D7E31" w:rsidP="00326479">
      <w:pPr>
        <w:pBdr>
          <w:bottom w:val="single" w:sz="6" w:space="1" w:color="auto"/>
        </w:pBdr>
        <w:spacing w:after="0" w:line="240" w:lineRule="auto"/>
        <w:jc w:val="both"/>
        <w:rPr>
          <w:rFonts w:cs="Arial"/>
          <w:szCs w:val="24"/>
        </w:rPr>
      </w:pPr>
    </w:p>
    <w:p w:rsidR="006951F6" w:rsidRDefault="006951F6" w:rsidP="00326479">
      <w:pPr>
        <w:spacing w:after="0" w:line="240" w:lineRule="auto"/>
        <w:jc w:val="both"/>
        <w:rPr>
          <w:rFonts w:cs="Arial"/>
          <w:szCs w:val="24"/>
        </w:rPr>
      </w:pPr>
    </w:p>
    <w:p w:rsidR="007D7E31" w:rsidRPr="00C36557" w:rsidRDefault="006951F6" w:rsidP="00326479">
      <w:pPr>
        <w:spacing w:after="0" w:line="240" w:lineRule="auto"/>
        <w:jc w:val="both"/>
        <w:rPr>
          <w:rFonts w:cs="Arial"/>
          <w:b/>
          <w:sz w:val="28"/>
          <w:szCs w:val="24"/>
        </w:rPr>
      </w:pPr>
      <w:r w:rsidRPr="00C36557">
        <w:rPr>
          <w:rFonts w:cs="Arial"/>
          <w:b/>
          <w:sz w:val="28"/>
          <w:szCs w:val="24"/>
        </w:rPr>
        <w:t>Actividad</w:t>
      </w:r>
      <w:r>
        <w:rPr>
          <w:rFonts w:cs="Arial"/>
          <w:b/>
          <w:sz w:val="28"/>
          <w:szCs w:val="24"/>
        </w:rPr>
        <w:t>es</w:t>
      </w:r>
    </w:p>
    <w:p w:rsidR="0095738D" w:rsidRDefault="0095738D" w:rsidP="00326479">
      <w:pPr>
        <w:spacing w:after="0" w:line="240" w:lineRule="auto"/>
        <w:jc w:val="both"/>
        <w:rPr>
          <w:rFonts w:cs="Arial"/>
          <w:szCs w:val="24"/>
        </w:rPr>
      </w:pPr>
      <w:r w:rsidRPr="0095738D">
        <w:rPr>
          <w:rFonts w:cs="Arial"/>
          <w:szCs w:val="24"/>
        </w:rPr>
        <w:t xml:space="preserve">Porcentaje de alumnos matriculados en educación preescolar atendidos con plazas federalizadas. </w:t>
      </w:r>
    </w:p>
    <w:p w:rsidR="00C36557" w:rsidRPr="009E5931" w:rsidRDefault="00C36557" w:rsidP="00326479">
      <w:pPr>
        <w:spacing w:after="0" w:line="240" w:lineRule="auto"/>
        <w:ind w:firstLine="708"/>
        <w:jc w:val="both"/>
        <w:rPr>
          <w:rFonts w:cs="Arial"/>
          <w:b/>
          <w:szCs w:val="24"/>
        </w:rPr>
      </w:pPr>
      <w:r w:rsidRPr="009E5931">
        <w:rPr>
          <w:rFonts w:cs="Arial"/>
          <w:b/>
          <w:szCs w:val="24"/>
        </w:rPr>
        <w:t xml:space="preserve">Tipo de indicador: </w:t>
      </w:r>
      <w:r w:rsidRPr="009E5931">
        <w:rPr>
          <w:rFonts w:cs="Arial"/>
          <w:szCs w:val="24"/>
        </w:rPr>
        <w:t>Gestión</w:t>
      </w:r>
      <w:r w:rsidRPr="009E5931">
        <w:rPr>
          <w:rFonts w:cs="Arial"/>
          <w:b/>
          <w:szCs w:val="24"/>
        </w:rPr>
        <w:t xml:space="preserve"> </w:t>
      </w:r>
    </w:p>
    <w:p w:rsidR="00C36557" w:rsidRPr="009E5931" w:rsidRDefault="00C36557" w:rsidP="00326479">
      <w:pPr>
        <w:spacing w:after="0" w:line="240" w:lineRule="auto"/>
        <w:ind w:firstLine="708"/>
        <w:jc w:val="both"/>
        <w:rPr>
          <w:rFonts w:cs="Arial"/>
          <w:b/>
          <w:szCs w:val="24"/>
        </w:rPr>
      </w:pPr>
      <w:r w:rsidRPr="009E5931">
        <w:rPr>
          <w:rFonts w:cs="Arial"/>
          <w:b/>
          <w:szCs w:val="24"/>
        </w:rPr>
        <w:t xml:space="preserve">Dimensión del indicador: </w:t>
      </w:r>
      <w:r w:rsidRPr="009E5931">
        <w:rPr>
          <w:rFonts w:cs="Arial"/>
          <w:szCs w:val="24"/>
        </w:rPr>
        <w:t>Eficacia</w:t>
      </w:r>
    </w:p>
    <w:p w:rsidR="00C36557" w:rsidRPr="009E5931" w:rsidRDefault="00C36557" w:rsidP="00326479">
      <w:pPr>
        <w:spacing w:after="0" w:line="240" w:lineRule="auto"/>
        <w:ind w:left="708"/>
        <w:jc w:val="both"/>
        <w:rPr>
          <w:rFonts w:cs="Arial"/>
          <w:szCs w:val="24"/>
        </w:rPr>
      </w:pPr>
      <w:r w:rsidRPr="009E5931">
        <w:rPr>
          <w:rFonts w:cs="Arial"/>
          <w:b/>
          <w:szCs w:val="24"/>
        </w:rPr>
        <w:t xml:space="preserve">Meta programada: </w:t>
      </w:r>
      <w:r w:rsidR="00557EFE">
        <w:rPr>
          <w:rFonts w:cs="Arial"/>
          <w:szCs w:val="24"/>
        </w:rPr>
        <w:t>57</w:t>
      </w:r>
      <w:r w:rsidRPr="009E5931">
        <w:rPr>
          <w:rFonts w:cs="Arial"/>
          <w:szCs w:val="24"/>
        </w:rPr>
        <w:t>%</w:t>
      </w:r>
    </w:p>
    <w:p w:rsidR="007D7E31" w:rsidRDefault="00C36557" w:rsidP="00326479">
      <w:pPr>
        <w:spacing w:after="0" w:line="240" w:lineRule="auto"/>
        <w:ind w:firstLine="708"/>
        <w:jc w:val="both"/>
        <w:rPr>
          <w:rFonts w:cs="Arial"/>
          <w:szCs w:val="24"/>
        </w:rPr>
      </w:pPr>
      <w:r w:rsidRPr="009E5931">
        <w:rPr>
          <w:rFonts w:cs="Arial"/>
          <w:b/>
          <w:szCs w:val="24"/>
        </w:rPr>
        <w:t>Realizado 201</w:t>
      </w:r>
      <w:r w:rsidR="00DE336A">
        <w:rPr>
          <w:rFonts w:cs="Arial"/>
          <w:b/>
          <w:szCs w:val="24"/>
        </w:rPr>
        <w:t>6</w:t>
      </w:r>
      <w:r w:rsidRPr="009E5931">
        <w:rPr>
          <w:rFonts w:cs="Arial"/>
          <w:b/>
          <w:szCs w:val="24"/>
        </w:rPr>
        <w:t xml:space="preserve">: </w:t>
      </w:r>
      <w:r w:rsidR="00557EFE">
        <w:rPr>
          <w:rFonts w:cs="Arial"/>
          <w:szCs w:val="24"/>
        </w:rPr>
        <w:t>55.1</w:t>
      </w:r>
      <w:r w:rsidRPr="009E5931">
        <w:rPr>
          <w:rFonts w:cs="Arial"/>
          <w:szCs w:val="24"/>
        </w:rPr>
        <w:t>%</w:t>
      </w:r>
    </w:p>
    <w:p w:rsidR="00C36557" w:rsidRDefault="00C36557" w:rsidP="00326479">
      <w:pPr>
        <w:spacing w:after="0" w:line="240" w:lineRule="auto"/>
        <w:jc w:val="both"/>
        <w:rPr>
          <w:rFonts w:cs="Arial"/>
          <w:szCs w:val="24"/>
        </w:rPr>
      </w:pPr>
    </w:p>
    <w:p w:rsidR="0095738D" w:rsidRDefault="0095738D" w:rsidP="00326479">
      <w:pPr>
        <w:spacing w:after="0" w:line="240" w:lineRule="auto"/>
        <w:jc w:val="both"/>
        <w:rPr>
          <w:rFonts w:cs="Arial"/>
          <w:szCs w:val="24"/>
        </w:rPr>
      </w:pPr>
      <w:r w:rsidRPr="0095738D">
        <w:rPr>
          <w:rFonts w:cs="Arial"/>
          <w:szCs w:val="24"/>
        </w:rPr>
        <w:t xml:space="preserve">Porcentaje de alumnos matriculados en educación primaria atendidos con plazas federalizadas. </w:t>
      </w:r>
    </w:p>
    <w:p w:rsidR="00C36557" w:rsidRPr="009E5931" w:rsidRDefault="00C36557" w:rsidP="00326479">
      <w:pPr>
        <w:spacing w:after="0" w:line="240" w:lineRule="auto"/>
        <w:ind w:firstLine="708"/>
        <w:jc w:val="both"/>
        <w:rPr>
          <w:rFonts w:cs="Arial"/>
          <w:szCs w:val="24"/>
        </w:rPr>
      </w:pPr>
      <w:r w:rsidRPr="009E5931">
        <w:rPr>
          <w:rFonts w:cs="Arial"/>
          <w:b/>
          <w:szCs w:val="24"/>
        </w:rPr>
        <w:t xml:space="preserve">Tipo de indicador: </w:t>
      </w:r>
      <w:r w:rsidRPr="009E5931">
        <w:rPr>
          <w:rFonts w:cs="Arial"/>
          <w:szCs w:val="24"/>
        </w:rPr>
        <w:t xml:space="preserve">Gestión </w:t>
      </w:r>
    </w:p>
    <w:p w:rsidR="00C36557" w:rsidRPr="009E5931" w:rsidRDefault="00C36557" w:rsidP="00326479">
      <w:pPr>
        <w:spacing w:after="0" w:line="240" w:lineRule="auto"/>
        <w:ind w:left="708"/>
        <w:jc w:val="both"/>
        <w:rPr>
          <w:rFonts w:cs="Arial"/>
          <w:b/>
          <w:szCs w:val="24"/>
        </w:rPr>
      </w:pPr>
      <w:r w:rsidRPr="009E5931">
        <w:rPr>
          <w:rFonts w:cs="Arial"/>
          <w:b/>
          <w:szCs w:val="24"/>
        </w:rPr>
        <w:t xml:space="preserve">Dimensión del indicador: </w:t>
      </w:r>
      <w:r w:rsidRPr="009E5931">
        <w:rPr>
          <w:rFonts w:cs="Arial"/>
          <w:szCs w:val="24"/>
        </w:rPr>
        <w:t>Eficacia</w:t>
      </w:r>
      <w:r w:rsidRPr="009E5931">
        <w:rPr>
          <w:rFonts w:cs="Arial"/>
          <w:b/>
          <w:szCs w:val="24"/>
        </w:rPr>
        <w:cr/>
        <w:t xml:space="preserve">Meta programada: </w:t>
      </w:r>
      <w:r w:rsidR="00557EFE">
        <w:rPr>
          <w:rFonts w:cs="Arial"/>
          <w:szCs w:val="24"/>
        </w:rPr>
        <w:t>57.3</w:t>
      </w:r>
      <w:r w:rsidRPr="009E5931">
        <w:rPr>
          <w:rFonts w:cs="Arial"/>
          <w:szCs w:val="24"/>
        </w:rPr>
        <w:t>%</w:t>
      </w:r>
      <w:r w:rsidRPr="009E5931">
        <w:rPr>
          <w:rFonts w:cs="Arial"/>
          <w:b/>
          <w:szCs w:val="24"/>
        </w:rPr>
        <w:t xml:space="preserve"> </w:t>
      </w:r>
    </w:p>
    <w:p w:rsidR="00C36557" w:rsidRDefault="00C36557" w:rsidP="00326479">
      <w:pPr>
        <w:spacing w:after="0" w:line="240" w:lineRule="auto"/>
        <w:ind w:firstLine="708"/>
        <w:jc w:val="both"/>
        <w:rPr>
          <w:rFonts w:cs="Arial"/>
          <w:szCs w:val="24"/>
        </w:rPr>
      </w:pPr>
      <w:r w:rsidRPr="009E5931">
        <w:rPr>
          <w:rFonts w:cs="Arial"/>
          <w:b/>
          <w:szCs w:val="24"/>
        </w:rPr>
        <w:t>Realizado 201</w:t>
      </w:r>
      <w:r w:rsidR="00DE336A">
        <w:rPr>
          <w:rFonts w:cs="Arial"/>
          <w:b/>
          <w:szCs w:val="24"/>
        </w:rPr>
        <w:t>6</w:t>
      </w:r>
      <w:r w:rsidRPr="009E5931">
        <w:rPr>
          <w:rFonts w:cs="Arial"/>
          <w:b/>
          <w:szCs w:val="24"/>
        </w:rPr>
        <w:t xml:space="preserve">: </w:t>
      </w:r>
      <w:r w:rsidR="00557EFE">
        <w:rPr>
          <w:rFonts w:cs="Arial"/>
          <w:szCs w:val="24"/>
        </w:rPr>
        <w:t>56.8</w:t>
      </w:r>
      <w:r w:rsidRPr="009E5931">
        <w:rPr>
          <w:rFonts w:cs="Arial"/>
          <w:szCs w:val="24"/>
        </w:rPr>
        <w:t>%</w:t>
      </w:r>
    </w:p>
    <w:p w:rsidR="00C36557" w:rsidRDefault="00C36557" w:rsidP="00326479">
      <w:pPr>
        <w:spacing w:after="0" w:line="240" w:lineRule="auto"/>
        <w:jc w:val="both"/>
        <w:rPr>
          <w:rFonts w:cs="Arial"/>
          <w:szCs w:val="24"/>
        </w:rPr>
      </w:pPr>
    </w:p>
    <w:p w:rsidR="0095738D" w:rsidRDefault="0095738D" w:rsidP="00326479">
      <w:pPr>
        <w:spacing w:after="0" w:line="240" w:lineRule="auto"/>
        <w:jc w:val="both"/>
        <w:rPr>
          <w:rFonts w:cs="Arial"/>
          <w:szCs w:val="24"/>
        </w:rPr>
      </w:pPr>
      <w:r w:rsidRPr="0095738D">
        <w:rPr>
          <w:rFonts w:cs="Arial"/>
          <w:szCs w:val="24"/>
        </w:rPr>
        <w:t xml:space="preserve">Porcentaje de alumnos matriculados en educación secundaria atendidos con plazas federalizadas. </w:t>
      </w:r>
    </w:p>
    <w:p w:rsidR="00C36557" w:rsidRDefault="00C36557" w:rsidP="00326479">
      <w:pPr>
        <w:spacing w:after="0" w:line="240" w:lineRule="auto"/>
        <w:ind w:left="708"/>
        <w:jc w:val="both"/>
        <w:rPr>
          <w:rFonts w:cs="Arial"/>
          <w:szCs w:val="24"/>
        </w:rPr>
      </w:pPr>
      <w:r w:rsidRPr="009E5931">
        <w:rPr>
          <w:rFonts w:cs="Arial"/>
          <w:b/>
          <w:szCs w:val="24"/>
        </w:rPr>
        <w:t xml:space="preserve">Tipo de indicador: </w:t>
      </w:r>
      <w:r w:rsidRPr="009E5931">
        <w:rPr>
          <w:rFonts w:cs="Arial"/>
          <w:szCs w:val="24"/>
        </w:rPr>
        <w:t>Gestión</w:t>
      </w:r>
      <w:r w:rsidRPr="009E5931">
        <w:rPr>
          <w:rFonts w:cs="Arial"/>
          <w:szCs w:val="24"/>
        </w:rPr>
        <w:cr/>
      </w:r>
      <w:r w:rsidRPr="009E5931">
        <w:rPr>
          <w:rFonts w:cs="Arial"/>
          <w:b/>
          <w:szCs w:val="24"/>
        </w:rPr>
        <w:t xml:space="preserve">Dimensión del indicador: </w:t>
      </w:r>
      <w:r>
        <w:rPr>
          <w:rFonts w:cs="Arial"/>
          <w:szCs w:val="24"/>
        </w:rPr>
        <w:t>Eficacia</w:t>
      </w:r>
    </w:p>
    <w:p w:rsidR="00C36557" w:rsidRPr="009E5931" w:rsidRDefault="00C36557" w:rsidP="00326479">
      <w:pPr>
        <w:spacing w:after="0" w:line="240" w:lineRule="auto"/>
        <w:ind w:left="708"/>
        <w:jc w:val="both"/>
        <w:rPr>
          <w:rFonts w:cs="Arial"/>
          <w:szCs w:val="24"/>
        </w:rPr>
      </w:pPr>
      <w:r w:rsidRPr="009E5931">
        <w:rPr>
          <w:rFonts w:cs="Arial"/>
          <w:b/>
          <w:szCs w:val="24"/>
        </w:rPr>
        <w:t xml:space="preserve">Meta programada: </w:t>
      </w:r>
      <w:r w:rsidR="00557EFE">
        <w:rPr>
          <w:rFonts w:cs="Arial"/>
          <w:szCs w:val="24"/>
        </w:rPr>
        <w:t>45.6</w:t>
      </w:r>
      <w:r w:rsidRPr="009E5931">
        <w:rPr>
          <w:rFonts w:cs="Arial"/>
          <w:szCs w:val="24"/>
        </w:rPr>
        <w:t>%</w:t>
      </w:r>
    </w:p>
    <w:p w:rsidR="00C36557" w:rsidRDefault="00C36557" w:rsidP="00326479">
      <w:pPr>
        <w:pBdr>
          <w:bottom w:val="single" w:sz="6" w:space="1" w:color="auto"/>
        </w:pBdr>
        <w:spacing w:after="0" w:line="240" w:lineRule="auto"/>
        <w:ind w:firstLine="708"/>
        <w:jc w:val="both"/>
        <w:rPr>
          <w:rFonts w:cs="Arial"/>
          <w:szCs w:val="24"/>
        </w:rPr>
      </w:pPr>
      <w:r w:rsidRPr="009E5931">
        <w:rPr>
          <w:rFonts w:cs="Arial"/>
          <w:b/>
          <w:szCs w:val="24"/>
        </w:rPr>
        <w:t>Realizado 201</w:t>
      </w:r>
      <w:r w:rsidR="00DE336A">
        <w:rPr>
          <w:rFonts w:cs="Arial"/>
          <w:b/>
          <w:szCs w:val="24"/>
        </w:rPr>
        <w:t>6</w:t>
      </w:r>
      <w:r w:rsidRPr="009E5931">
        <w:rPr>
          <w:rFonts w:cs="Arial"/>
          <w:b/>
          <w:szCs w:val="24"/>
        </w:rPr>
        <w:t xml:space="preserve">: </w:t>
      </w:r>
      <w:r w:rsidR="00557EFE">
        <w:rPr>
          <w:rFonts w:cs="Arial"/>
          <w:szCs w:val="24"/>
        </w:rPr>
        <w:t>45.4</w:t>
      </w:r>
      <w:r w:rsidRPr="009E5931">
        <w:rPr>
          <w:rFonts w:cs="Arial"/>
          <w:szCs w:val="24"/>
        </w:rPr>
        <w:t>%</w:t>
      </w:r>
    </w:p>
    <w:p w:rsidR="006951F6" w:rsidRDefault="006951F6" w:rsidP="00326479">
      <w:pPr>
        <w:pBdr>
          <w:bottom w:val="single" w:sz="6" w:space="1" w:color="auto"/>
        </w:pBdr>
        <w:spacing w:after="0" w:line="240" w:lineRule="auto"/>
        <w:ind w:firstLine="708"/>
        <w:jc w:val="both"/>
        <w:rPr>
          <w:rFonts w:cs="Arial"/>
          <w:szCs w:val="24"/>
        </w:rPr>
      </w:pPr>
    </w:p>
    <w:p w:rsidR="009E5931" w:rsidRDefault="006D722C" w:rsidP="00326479">
      <w:pPr>
        <w:spacing w:after="0" w:line="240" w:lineRule="auto"/>
        <w:jc w:val="both"/>
        <w:rPr>
          <w:rStyle w:val="Hipervnculo"/>
          <w:rFonts w:cs="Arial"/>
          <w:sz w:val="20"/>
          <w:szCs w:val="16"/>
        </w:rPr>
      </w:pPr>
      <w:r w:rsidRPr="00493412">
        <w:rPr>
          <w:rFonts w:cs="Arial"/>
          <w:b/>
          <w:sz w:val="20"/>
          <w:szCs w:val="16"/>
        </w:rPr>
        <w:t>Fuente</w:t>
      </w:r>
      <w:r w:rsidRPr="00493412">
        <w:rPr>
          <w:rFonts w:cs="Arial"/>
          <w:sz w:val="20"/>
          <w:szCs w:val="16"/>
        </w:rPr>
        <w:t xml:space="preserve">: </w:t>
      </w:r>
      <w:hyperlink r:id="rId10" w:history="1">
        <w:r w:rsidRPr="00D358AD">
          <w:rPr>
            <w:rStyle w:val="Hipervnculo"/>
            <w:rFonts w:cs="Arial"/>
            <w:sz w:val="20"/>
            <w:szCs w:val="16"/>
          </w:rPr>
          <w:t>http://indicadores.bajacalifornia.gob.mx/ejercicio_recursos-16.jsp</w:t>
        </w:r>
      </w:hyperlink>
    </w:p>
    <w:p w:rsidR="006D722C" w:rsidRPr="009E5931" w:rsidRDefault="006D722C" w:rsidP="00326479">
      <w:pPr>
        <w:spacing w:after="0" w:line="240" w:lineRule="auto"/>
        <w:jc w:val="both"/>
        <w:rPr>
          <w:rFonts w:cs="Arial"/>
          <w:szCs w:val="24"/>
        </w:rPr>
      </w:pPr>
    </w:p>
    <w:p w:rsidR="006951F6" w:rsidRPr="00557EFE" w:rsidRDefault="006951F6" w:rsidP="00326479">
      <w:pPr>
        <w:spacing w:after="0" w:line="240" w:lineRule="auto"/>
        <w:jc w:val="both"/>
        <w:rPr>
          <w:rFonts w:cs="Arial"/>
          <w:b/>
          <w:sz w:val="20"/>
          <w:szCs w:val="24"/>
        </w:rPr>
      </w:pPr>
      <w:r w:rsidRPr="00557EFE">
        <w:rPr>
          <w:rFonts w:cs="Arial"/>
          <w:b/>
          <w:sz w:val="20"/>
          <w:szCs w:val="24"/>
        </w:rPr>
        <w:t>Nota:</w:t>
      </w:r>
    </w:p>
    <w:p w:rsidR="009E5931" w:rsidRPr="00557EFE" w:rsidRDefault="00E72AD2" w:rsidP="00326479">
      <w:pPr>
        <w:spacing w:after="0" w:line="240" w:lineRule="auto"/>
        <w:jc w:val="both"/>
        <w:rPr>
          <w:rFonts w:cs="Arial"/>
          <w:sz w:val="20"/>
          <w:szCs w:val="24"/>
        </w:rPr>
      </w:pPr>
      <w:r>
        <w:rPr>
          <w:rFonts w:cs="Arial"/>
          <w:sz w:val="20"/>
          <w:szCs w:val="24"/>
        </w:rPr>
        <w:t>T</w:t>
      </w:r>
      <w:r w:rsidR="009E5931" w:rsidRPr="00557EFE">
        <w:rPr>
          <w:rFonts w:cs="Arial"/>
          <w:sz w:val="20"/>
          <w:szCs w:val="24"/>
        </w:rPr>
        <w:t xml:space="preserve">odos </w:t>
      </w:r>
      <w:r>
        <w:rPr>
          <w:rFonts w:cs="Arial"/>
          <w:sz w:val="20"/>
          <w:szCs w:val="24"/>
        </w:rPr>
        <w:t xml:space="preserve">los indicadores </w:t>
      </w:r>
      <w:r w:rsidR="009E5931" w:rsidRPr="00557EFE">
        <w:rPr>
          <w:rFonts w:cs="Arial"/>
          <w:sz w:val="20"/>
          <w:szCs w:val="24"/>
        </w:rPr>
        <w:t>tienen una periodicidad anual.</w:t>
      </w:r>
    </w:p>
    <w:p w:rsidR="009F7781" w:rsidRDefault="009F7781" w:rsidP="00326479">
      <w:pPr>
        <w:pStyle w:val="Ttulo1"/>
        <w:spacing w:line="240" w:lineRule="auto"/>
      </w:pPr>
    </w:p>
    <w:p w:rsidR="009F7781" w:rsidRDefault="009F7781" w:rsidP="00326479">
      <w:pPr>
        <w:spacing w:line="240" w:lineRule="auto"/>
      </w:pPr>
    </w:p>
    <w:p w:rsidR="009F7781" w:rsidRDefault="009F7781" w:rsidP="00326479">
      <w:pPr>
        <w:spacing w:line="240" w:lineRule="auto"/>
      </w:pPr>
    </w:p>
    <w:p w:rsidR="004C6AB2" w:rsidRPr="009C7F51" w:rsidRDefault="004C6AB2" w:rsidP="00326479">
      <w:pPr>
        <w:pStyle w:val="Ttulo1"/>
        <w:spacing w:line="240" w:lineRule="auto"/>
        <w:rPr>
          <w:sz w:val="14"/>
        </w:rPr>
      </w:pPr>
    </w:p>
    <w:p w:rsidR="009E5931" w:rsidRPr="00DC6775" w:rsidRDefault="009E5931" w:rsidP="00326479">
      <w:pPr>
        <w:pStyle w:val="Ttulo1"/>
        <w:spacing w:line="240" w:lineRule="auto"/>
      </w:pPr>
      <w:r w:rsidRPr="00DC6775">
        <w:t>Población objetivo</w:t>
      </w:r>
      <w:r w:rsidR="00C83844">
        <w:t xml:space="preserve"> y población atendida.</w:t>
      </w:r>
    </w:p>
    <w:p w:rsidR="009E5931" w:rsidRDefault="009E5931" w:rsidP="00326479">
      <w:pPr>
        <w:spacing w:after="0" w:line="240" w:lineRule="auto"/>
        <w:jc w:val="both"/>
        <w:rPr>
          <w:rFonts w:cs="Arial"/>
          <w:szCs w:val="24"/>
        </w:rPr>
      </w:pPr>
    </w:p>
    <w:p w:rsidR="00F30C51" w:rsidRDefault="00115E4D" w:rsidP="00326479">
      <w:pPr>
        <w:spacing w:after="0" w:line="240" w:lineRule="auto"/>
        <w:jc w:val="both"/>
        <w:rPr>
          <w:rFonts w:cs="Arial"/>
          <w:szCs w:val="24"/>
        </w:rPr>
      </w:pPr>
      <w:r>
        <w:rPr>
          <w:rFonts w:cs="Arial"/>
          <w:noProof/>
          <w:szCs w:val="24"/>
          <w:lang w:val="es-US" w:eastAsia="es-US"/>
        </w:rPr>
        <mc:AlternateContent>
          <mc:Choice Requires="wps">
            <w:drawing>
              <wp:anchor distT="0" distB="0" distL="114300" distR="114300" simplePos="0" relativeHeight="251659264" behindDoc="0" locked="0" layoutInCell="1" allowOverlap="1" wp14:anchorId="5273B25A" wp14:editId="3B8E15DA">
                <wp:simplePos x="0" y="0"/>
                <wp:positionH relativeFrom="column">
                  <wp:posOffset>2787015</wp:posOffset>
                </wp:positionH>
                <wp:positionV relativeFrom="paragraph">
                  <wp:posOffset>37465</wp:posOffset>
                </wp:positionV>
                <wp:extent cx="1952625" cy="514350"/>
                <wp:effectExtent l="0" t="0" r="28575" b="19050"/>
                <wp:wrapNone/>
                <wp:docPr id="9" name="9 Cuadro de texto"/>
                <wp:cNvGraphicFramePr/>
                <a:graphic xmlns:a="http://schemas.openxmlformats.org/drawingml/2006/main">
                  <a:graphicData uri="http://schemas.microsoft.com/office/word/2010/wordprocessingShape">
                    <wps:wsp>
                      <wps:cNvSpPr txBox="1"/>
                      <wps:spPr>
                        <a:xfrm>
                          <a:off x="0" y="0"/>
                          <a:ext cx="19526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2AD2" w:rsidRPr="00115E4D" w:rsidRDefault="00E72AD2" w:rsidP="00115E4D">
                            <w:pPr>
                              <w:jc w:val="center"/>
                              <w:rPr>
                                <w:b/>
                                <w:color w:val="17365D" w:themeColor="text2" w:themeShade="BF"/>
                              </w:rPr>
                            </w:pPr>
                            <w:r w:rsidRPr="00115E4D">
                              <w:rPr>
                                <w:b/>
                                <w:color w:val="17365D" w:themeColor="text2" w:themeShade="BF"/>
                              </w:rPr>
                              <w:t>Principal población objetivo: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3B25A" id="_x0000_t202" coordsize="21600,21600" o:spt="202" path="m,l,21600r21600,l21600,xe">
                <v:stroke joinstyle="miter"/>
                <v:path gradientshapeok="t" o:connecttype="rect"/>
              </v:shapetype>
              <v:shape id="9 Cuadro de texto" o:spid="_x0000_s1026" type="#_x0000_t202" style="position:absolute;left:0;text-align:left;margin-left:219.45pt;margin-top:2.95pt;width:153.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52lwIAALkFAAAOAAAAZHJzL2Uyb0RvYy54bWysVEtv2zAMvg/YfxB0X51kSbcEdYosRYcB&#10;RVssHXpWZCkxKouapMTOfv1I2Xn0cemwi02KHynyE8mLy6YybKt8KMHmvH/W40xZCUVpVzn/9XD9&#10;6StnIQpbCANW5XynAr+cfvxwUbuJGsAaTKE8wyA2TGqX83WMbpJlQa5VJcIZOGXRqMFXIqLqV1nh&#10;RY3RK5MNer3zrAZfOA9ShYCnV62RT1N8rZWMd1oHFZnJOeYW09en75K+2fRCTFZeuHUpuzTEP2RR&#10;idLipYdQVyIKtvHlq1BVKT0E0PFMQpWB1qVUqQaspt97Uc1iLZxKtSA5wR1oCv8vrLzd3ntWFjkf&#10;c2ZFhU80ZvONKDywQrGomghEUu3CBLELh+jYfIMGH3t/HvCQam+0r+iPVTG0I927A8UYh0lyGo8G&#10;54MRZxJto/7w8yi9QXb0dj7E7woqRkLOPT5hYlZsb0LETBC6h9BlAUxZXJfGJIXaRs2NZ1uBD25i&#10;yhE9nqGMZXXOz+nqVxEo9MF/aYR8oiqfR0DNWPJUqcG6tIihlokkxZ1RhDH2p9JIcCLkjRyFlMoe&#10;8kxoQmms6D2OHf6Y1Xuc2zrQI90MNh6cq9KCb1l6Tm3xtKdWt3gk6aRuEmOzbLrOWUKxw8bx0M5f&#10;cPK6RKJvRIj3wuPAYa/gEol3+NEG8HWgkzhbg//z1jnhcQ7QylmNA5zz8HsjvOLM/LA4IeP+cEgT&#10;n5Th6MsAFX9qWZ5a7KaaA7ZMH9eVk0kkfDR7UXuoHnHXzOhWNAkr8e6cx704j+1awV0l1WyWQDjj&#10;TsQbu3CSQhO91GAPzaPwrmtwGrFb2I+6mLzo8xZLnhZmmwi6TENABLesdsTjfkh92u0yWkCnekId&#10;N+70LwAAAP//AwBQSwMEFAAGAAgAAAAhAGcZ4tHcAAAACAEAAA8AAABkcnMvZG93bnJldi54bWxM&#10;j8FOwzAQRO9I/IO1SNyoA4TghGwqQIVLTxTE2Y1dOyK2I9tNw9+znOA0Ws1o5m27XtzIZh3TEDzC&#10;9aoApn0f1OANwsf7y5UAlrL0So7Ba4RvnWDdnZ+1slHh5N/0vMuGUYlPjUSwOU8N56m32sm0CpP2&#10;5B1CdDLTGQ1XUZ6o3I38pigq7uTgacHKST9b3X/tjg5h82Rq0wsZ7UaoYZiXz8PWvCJeXiyPD8Cy&#10;XvJfGH7xCR06YtqHo1eJjQjlragpinBHQv59WZXA9giiqoF3Lf//QPcDAAD//wMAUEsBAi0AFAAG&#10;AAgAAAAhALaDOJL+AAAA4QEAABMAAAAAAAAAAAAAAAAAAAAAAFtDb250ZW50X1R5cGVzXS54bWxQ&#10;SwECLQAUAAYACAAAACEAOP0h/9YAAACUAQAACwAAAAAAAAAAAAAAAAAvAQAAX3JlbHMvLnJlbHNQ&#10;SwECLQAUAAYACAAAACEAzH0edpcCAAC5BQAADgAAAAAAAAAAAAAAAAAuAgAAZHJzL2Uyb0RvYy54&#10;bWxQSwECLQAUAAYACAAAACEAZxni0dwAAAAIAQAADwAAAAAAAAAAAAAAAADxBAAAZHJzL2Rvd25y&#10;ZXYueG1sUEsFBgAAAAAEAAQA8wAAAPoFAAAAAA==&#10;" fillcolor="white [3201]" strokeweight=".5pt">
                <v:textbox>
                  <w:txbxContent>
                    <w:p w:rsidR="00E72AD2" w:rsidRPr="00115E4D" w:rsidRDefault="00E72AD2" w:rsidP="00115E4D">
                      <w:pPr>
                        <w:jc w:val="center"/>
                        <w:rPr>
                          <w:b/>
                          <w:color w:val="17365D" w:themeColor="text2" w:themeShade="BF"/>
                        </w:rPr>
                      </w:pPr>
                      <w:r w:rsidRPr="00115E4D">
                        <w:rPr>
                          <w:b/>
                          <w:color w:val="17365D" w:themeColor="text2" w:themeShade="BF"/>
                        </w:rPr>
                        <w:t>Principal población objetivo:</w:t>
                      </w:r>
                    </w:p>
                  </w:txbxContent>
                </v:textbox>
              </v:shape>
            </w:pict>
          </mc:Fallback>
        </mc:AlternateContent>
      </w:r>
      <w:r w:rsidR="00F30C51">
        <w:rPr>
          <w:rFonts w:cs="Arial"/>
          <w:noProof/>
          <w:szCs w:val="24"/>
          <w:lang w:val="es-US" w:eastAsia="es-US"/>
        </w:rPr>
        <w:drawing>
          <wp:inline distT="0" distB="0" distL="0" distR="0" wp14:anchorId="54E924AF" wp14:editId="0F313B46">
            <wp:extent cx="5743575" cy="3200400"/>
            <wp:effectExtent l="0" t="57150" r="0" b="11430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30C51" w:rsidRDefault="00F30C51" w:rsidP="00326479">
      <w:pPr>
        <w:spacing w:after="0" w:line="240" w:lineRule="auto"/>
        <w:jc w:val="both"/>
        <w:rPr>
          <w:rFonts w:cs="Arial"/>
          <w:szCs w:val="24"/>
        </w:rPr>
      </w:pPr>
    </w:p>
    <w:p w:rsidR="00647829" w:rsidRDefault="00E72AD2" w:rsidP="00326479">
      <w:pPr>
        <w:spacing w:after="0" w:line="240" w:lineRule="auto"/>
        <w:jc w:val="both"/>
        <w:rPr>
          <w:rFonts w:cs="Arial"/>
          <w:szCs w:val="24"/>
        </w:rPr>
      </w:pPr>
      <w:r>
        <w:rPr>
          <w:rFonts w:cs="Arial"/>
          <w:szCs w:val="24"/>
        </w:rPr>
        <w:t>El</w:t>
      </w:r>
      <w:r w:rsidR="00647829">
        <w:rPr>
          <w:rFonts w:cs="Arial"/>
          <w:szCs w:val="24"/>
        </w:rPr>
        <w:t xml:space="preserve"> esquema anterior, parte</w:t>
      </w:r>
      <w:r w:rsidR="009E5931" w:rsidRPr="009E5931">
        <w:rPr>
          <w:rFonts w:cs="Arial"/>
          <w:szCs w:val="24"/>
        </w:rPr>
        <w:t xml:space="preserve"> de que a través del Fondo de Aportaciones para la Nómina Educativa y el Gasto Operativo, la Federación canaliza los recursos a las Entidades Federativas para brindar a cada uno de los niños y niñas que así lo soliciten un espacio para recibir educación en los 3 niveles educativos</w:t>
      </w:r>
      <w:r w:rsidR="00647829">
        <w:rPr>
          <w:rFonts w:cs="Arial"/>
          <w:szCs w:val="24"/>
        </w:rPr>
        <w:t>.</w:t>
      </w:r>
    </w:p>
    <w:p w:rsidR="006D722C" w:rsidRDefault="006D722C" w:rsidP="00326479">
      <w:pPr>
        <w:spacing w:after="0" w:line="240" w:lineRule="auto"/>
        <w:jc w:val="both"/>
        <w:rPr>
          <w:rFonts w:cs="Arial"/>
          <w:szCs w:val="24"/>
        </w:rPr>
      </w:pPr>
    </w:p>
    <w:p w:rsidR="009E5931" w:rsidRPr="00371BE1" w:rsidRDefault="00647829" w:rsidP="00326479">
      <w:pPr>
        <w:spacing w:after="0" w:line="240" w:lineRule="auto"/>
        <w:jc w:val="both"/>
        <w:rPr>
          <w:rFonts w:cs="Arial"/>
          <w:szCs w:val="24"/>
        </w:rPr>
      </w:pPr>
      <w:r w:rsidRPr="00371BE1">
        <w:rPr>
          <w:rFonts w:cs="Arial"/>
          <w:szCs w:val="24"/>
        </w:rPr>
        <w:t>Por lo que la</w:t>
      </w:r>
      <w:r w:rsidR="009E5931" w:rsidRPr="00371BE1">
        <w:rPr>
          <w:rFonts w:cs="Arial"/>
          <w:szCs w:val="24"/>
        </w:rPr>
        <w:t xml:space="preserve"> focalización de la problemática atender es compleja</w:t>
      </w:r>
      <w:r w:rsidRPr="00371BE1">
        <w:rPr>
          <w:rFonts w:cs="Arial"/>
          <w:szCs w:val="24"/>
        </w:rPr>
        <w:t>, c</w:t>
      </w:r>
      <w:r w:rsidR="009E5931" w:rsidRPr="00371BE1">
        <w:rPr>
          <w:rFonts w:cs="Arial"/>
          <w:szCs w:val="24"/>
        </w:rPr>
        <w:t>onsiderando los datos proporcionados por INEGI en su página de internet</w:t>
      </w:r>
      <w:r w:rsidR="009E5931" w:rsidRPr="00371BE1">
        <w:rPr>
          <w:rFonts w:cs="Arial"/>
          <w:szCs w:val="24"/>
          <w:vertAlign w:val="superscript"/>
        </w:rPr>
        <w:footnoteReference w:id="3"/>
      </w:r>
      <w:r w:rsidR="009E5931" w:rsidRPr="00371BE1">
        <w:rPr>
          <w:rFonts w:cs="Arial"/>
          <w:szCs w:val="24"/>
        </w:rPr>
        <w:t xml:space="preserve">  en Baja California viven </w:t>
      </w:r>
      <w:r w:rsidR="00A37DD4">
        <w:rPr>
          <w:b/>
          <w:color w:val="000000" w:themeColor="text1"/>
          <w:szCs w:val="24"/>
        </w:rPr>
        <w:t>608,652</w:t>
      </w:r>
      <w:r w:rsidR="00371BE1" w:rsidRPr="00371BE1">
        <w:rPr>
          <w:b/>
          <w:color w:val="000000" w:themeColor="text1"/>
          <w:szCs w:val="24"/>
        </w:rPr>
        <w:t xml:space="preserve"> </w:t>
      </w:r>
      <w:r w:rsidR="009E5931" w:rsidRPr="00371BE1">
        <w:rPr>
          <w:rFonts w:cs="Arial"/>
          <w:b/>
          <w:szCs w:val="24"/>
        </w:rPr>
        <w:t xml:space="preserve">niños y niñas de </w:t>
      </w:r>
      <w:r w:rsidR="00371BE1" w:rsidRPr="00371BE1">
        <w:rPr>
          <w:rFonts w:cs="Arial"/>
          <w:b/>
          <w:szCs w:val="24"/>
        </w:rPr>
        <w:t>5</w:t>
      </w:r>
      <w:r w:rsidR="009E5931" w:rsidRPr="00371BE1">
        <w:rPr>
          <w:rFonts w:cs="Arial"/>
          <w:b/>
          <w:szCs w:val="24"/>
        </w:rPr>
        <w:t xml:space="preserve"> a 14 años</w:t>
      </w:r>
      <w:r w:rsidR="009E5931" w:rsidRPr="00371BE1">
        <w:rPr>
          <w:rFonts w:cs="Arial"/>
          <w:szCs w:val="24"/>
        </w:rPr>
        <w:t xml:space="preserve">, que representan el </w:t>
      </w:r>
      <w:r w:rsidR="00371BE1" w:rsidRPr="00A37DD4">
        <w:rPr>
          <w:rFonts w:cs="Arial"/>
          <w:szCs w:val="24"/>
        </w:rPr>
        <w:t>1</w:t>
      </w:r>
      <w:r w:rsidR="009E5931" w:rsidRPr="00A37DD4">
        <w:rPr>
          <w:rFonts w:cs="Arial"/>
          <w:szCs w:val="24"/>
        </w:rPr>
        <w:t>9%</w:t>
      </w:r>
      <w:r w:rsidR="009E5931" w:rsidRPr="00371BE1">
        <w:rPr>
          <w:rFonts w:cs="Arial"/>
          <w:szCs w:val="24"/>
        </w:rPr>
        <w:t xml:space="preserve"> de la población de la entidad.</w:t>
      </w:r>
    </w:p>
    <w:p w:rsidR="009E5931" w:rsidRPr="00E72AD2" w:rsidRDefault="009E5931" w:rsidP="00326479">
      <w:pPr>
        <w:spacing w:after="0" w:line="240" w:lineRule="auto"/>
        <w:jc w:val="both"/>
        <w:rPr>
          <w:rFonts w:cs="Arial"/>
          <w:szCs w:val="24"/>
          <w:highlight w:val="yellow"/>
        </w:rPr>
      </w:pPr>
    </w:p>
    <w:p w:rsidR="009E5931" w:rsidRPr="009E5931" w:rsidRDefault="009E5931" w:rsidP="00326479">
      <w:pPr>
        <w:spacing w:after="0" w:line="240" w:lineRule="auto"/>
        <w:jc w:val="both"/>
        <w:rPr>
          <w:rFonts w:cs="Arial"/>
          <w:szCs w:val="24"/>
        </w:rPr>
      </w:pPr>
      <w:r w:rsidRPr="00371BE1">
        <w:rPr>
          <w:rFonts w:cs="Arial"/>
          <w:szCs w:val="24"/>
        </w:rPr>
        <w:t xml:space="preserve">La matrícula de alumnos registrados en el </w:t>
      </w:r>
      <w:r w:rsidR="00352B3B" w:rsidRPr="00371BE1">
        <w:rPr>
          <w:rFonts w:cs="Arial"/>
          <w:szCs w:val="24"/>
        </w:rPr>
        <w:t xml:space="preserve">inicio del </w:t>
      </w:r>
      <w:r w:rsidRPr="00371BE1">
        <w:rPr>
          <w:rFonts w:cs="Arial"/>
          <w:szCs w:val="24"/>
        </w:rPr>
        <w:t>ciclo 201</w:t>
      </w:r>
      <w:r w:rsidR="00352B3B" w:rsidRPr="00371BE1">
        <w:rPr>
          <w:rFonts w:cs="Arial"/>
          <w:szCs w:val="24"/>
        </w:rPr>
        <w:t>6</w:t>
      </w:r>
      <w:r w:rsidRPr="00371BE1">
        <w:rPr>
          <w:rFonts w:cs="Arial"/>
          <w:szCs w:val="24"/>
        </w:rPr>
        <w:t>-201</w:t>
      </w:r>
      <w:r w:rsidR="00352B3B" w:rsidRPr="00371BE1">
        <w:rPr>
          <w:rFonts w:cs="Arial"/>
          <w:szCs w:val="24"/>
        </w:rPr>
        <w:t>7</w:t>
      </w:r>
      <w:r w:rsidRPr="00371BE1">
        <w:rPr>
          <w:rFonts w:cs="Arial"/>
          <w:szCs w:val="24"/>
        </w:rPr>
        <w:t xml:space="preserve"> fue de </w:t>
      </w:r>
      <w:r w:rsidRPr="00371BE1">
        <w:rPr>
          <w:rFonts w:cs="Arial"/>
          <w:b/>
          <w:szCs w:val="24"/>
        </w:rPr>
        <w:t>6</w:t>
      </w:r>
      <w:r w:rsidR="00352B3B" w:rsidRPr="00371BE1">
        <w:rPr>
          <w:rFonts w:cs="Arial"/>
          <w:b/>
          <w:szCs w:val="24"/>
        </w:rPr>
        <w:t>85</w:t>
      </w:r>
      <w:r w:rsidRPr="00371BE1">
        <w:rPr>
          <w:rFonts w:cs="Arial"/>
          <w:b/>
          <w:szCs w:val="24"/>
        </w:rPr>
        <w:t>,</w:t>
      </w:r>
      <w:r w:rsidR="00352B3B" w:rsidRPr="00371BE1">
        <w:rPr>
          <w:rFonts w:cs="Arial"/>
          <w:b/>
          <w:szCs w:val="24"/>
        </w:rPr>
        <w:t>073</w:t>
      </w:r>
      <w:r w:rsidRPr="00371BE1">
        <w:rPr>
          <w:rFonts w:cs="Arial"/>
          <w:b/>
          <w:szCs w:val="24"/>
          <w:vertAlign w:val="superscript"/>
        </w:rPr>
        <w:footnoteReference w:id="4"/>
      </w:r>
      <w:r w:rsidRPr="00371BE1">
        <w:rPr>
          <w:rFonts w:cs="Arial"/>
          <w:szCs w:val="24"/>
        </w:rPr>
        <w:t xml:space="preserve"> alumnos en el nivel básico.</w:t>
      </w:r>
    </w:p>
    <w:p w:rsidR="009E5931" w:rsidRDefault="009E5931" w:rsidP="00326479">
      <w:pPr>
        <w:spacing w:after="0" w:line="240" w:lineRule="auto"/>
        <w:jc w:val="both"/>
        <w:rPr>
          <w:rFonts w:cs="Arial"/>
          <w:szCs w:val="24"/>
        </w:rPr>
      </w:pPr>
    </w:p>
    <w:p w:rsidR="009E5931" w:rsidRPr="00F9234F" w:rsidRDefault="009E5931" w:rsidP="00326479">
      <w:pPr>
        <w:pStyle w:val="Ttulo1"/>
        <w:spacing w:line="240" w:lineRule="auto"/>
        <w:jc w:val="both"/>
      </w:pPr>
      <w:r w:rsidRPr="00F9234F">
        <w:t>Alineación del Fondo al Plan Nacional de Desarrollo (PND) en su caso, Plan Estatal de Desarrollo (PED) y Pro</w:t>
      </w:r>
      <w:r w:rsidR="00C83844">
        <w:t>grama Sectorial que corresponda.</w:t>
      </w:r>
    </w:p>
    <w:p w:rsidR="009F7781" w:rsidRDefault="009F7781" w:rsidP="00326479">
      <w:pPr>
        <w:spacing w:after="0" w:line="240" w:lineRule="auto"/>
        <w:jc w:val="both"/>
        <w:rPr>
          <w:rFonts w:cs="Arial"/>
          <w:szCs w:val="24"/>
        </w:rPr>
      </w:pPr>
    </w:p>
    <w:p w:rsidR="009F7781" w:rsidRPr="009E5931" w:rsidRDefault="009F7781" w:rsidP="00326479">
      <w:pPr>
        <w:spacing w:after="0" w:line="240" w:lineRule="auto"/>
        <w:jc w:val="both"/>
        <w:rPr>
          <w:rFonts w:cs="Arial"/>
          <w:szCs w:val="24"/>
        </w:rPr>
      </w:pPr>
      <w:r w:rsidRPr="009E5931">
        <w:rPr>
          <w:rFonts w:cs="Arial"/>
          <w:szCs w:val="24"/>
        </w:rPr>
        <w:lastRenderedPageBreak/>
        <w:t>El Plan Nacional de Desarrollo 2013 – 2018 plantea 31 objetivos, 118 estrategias y 819 líneas de acción para alcanzar las 5 metas nacionales definidas, una de las cuales corresponde a “</w:t>
      </w:r>
      <w:r w:rsidRPr="009E5931">
        <w:rPr>
          <w:rFonts w:cs="Arial"/>
          <w:b/>
          <w:szCs w:val="24"/>
        </w:rPr>
        <w:t>México con Educación de Calidad</w:t>
      </w:r>
      <w:r w:rsidRPr="009E5931">
        <w:rPr>
          <w:rFonts w:cs="Arial"/>
          <w:szCs w:val="24"/>
        </w:rPr>
        <w:t>”.</w:t>
      </w:r>
    </w:p>
    <w:p w:rsidR="00F30C51" w:rsidRDefault="00352B3B" w:rsidP="00326479">
      <w:pPr>
        <w:spacing w:after="0" w:line="240" w:lineRule="auto"/>
        <w:ind w:left="-284"/>
        <w:jc w:val="both"/>
        <w:rPr>
          <w:rFonts w:cs="Arial"/>
          <w:szCs w:val="24"/>
        </w:rPr>
      </w:pPr>
      <w:r>
        <w:rPr>
          <w:rFonts w:cs="Arial"/>
          <w:noProof/>
          <w:szCs w:val="24"/>
          <w:lang w:val="es-US" w:eastAsia="es-US"/>
        </w:rPr>
        <w:drawing>
          <wp:inline distT="0" distB="0" distL="0" distR="0" wp14:anchorId="6EBB9CE8" wp14:editId="2E7F5E21">
            <wp:extent cx="6534150" cy="3705225"/>
            <wp:effectExtent l="76200" t="0" r="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30C51" w:rsidRDefault="00F30C51" w:rsidP="00326479">
      <w:pPr>
        <w:spacing w:after="0" w:line="240" w:lineRule="auto"/>
        <w:jc w:val="both"/>
        <w:rPr>
          <w:rFonts w:cs="Arial"/>
          <w:szCs w:val="24"/>
        </w:rPr>
      </w:pPr>
    </w:p>
    <w:p w:rsidR="009E5931" w:rsidRPr="009E5931" w:rsidRDefault="009E5931" w:rsidP="00326479">
      <w:pPr>
        <w:spacing w:after="0" w:line="240" w:lineRule="auto"/>
        <w:jc w:val="both"/>
        <w:rPr>
          <w:rFonts w:cs="Arial"/>
          <w:szCs w:val="24"/>
        </w:rPr>
      </w:pPr>
    </w:p>
    <w:p w:rsidR="009E5931" w:rsidRPr="009E5931" w:rsidRDefault="009E5931" w:rsidP="00326479">
      <w:pPr>
        <w:spacing w:after="0" w:line="240" w:lineRule="auto"/>
        <w:jc w:val="both"/>
        <w:rPr>
          <w:rFonts w:cs="Arial"/>
          <w:szCs w:val="24"/>
        </w:rPr>
      </w:pPr>
      <w:r w:rsidRPr="009E5931">
        <w:rPr>
          <w:rFonts w:cs="Arial"/>
          <w:szCs w:val="24"/>
        </w:rPr>
        <w:t>La atención de esta meta nacional y sus objetivos se canalizan a través del Programa Sectorial de Educación 2013 – 2018 a nivel nacional.</w:t>
      </w:r>
    </w:p>
    <w:p w:rsidR="009E5931" w:rsidRPr="009E5931" w:rsidRDefault="009E5931" w:rsidP="00326479">
      <w:pPr>
        <w:spacing w:after="0" w:line="240" w:lineRule="auto"/>
        <w:jc w:val="both"/>
        <w:rPr>
          <w:rFonts w:cs="Arial"/>
          <w:szCs w:val="24"/>
        </w:rPr>
      </w:pPr>
    </w:p>
    <w:p w:rsidR="009E5931" w:rsidRPr="009E5931" w:rsidRDefault="009E5931" w:rsidP="00326479">
      <w:pPr>
        <w:spacing w:after="0" w:line="240" w:lineRule="auto"/>
        <w:jc w:val="both"/>
        <w:rPr>
          <w:rFonts w:cs="Arial"/>
          <w:szCs w:val="24"/>
        </w:rPr>
      </w:pPr>
      <w:r w:rsidRPr="009E5931">
        <w:rPr>
          <w:rFonts w:cs="Arial"/>
          <w:szCs w:val="24"/>
        </w:rPr>
        <w:t>Ya dentro de la Planeación local, a nivel estatal, encontramos que el Plan Estatal de Desarrollo 2014 - 2019 en el Eje Educación para la Vida, se establece como Objetivo General: “Asegurar la formación integral desde la educación básica hasta la superior, garantizando la inclusión y equidad educativa entre todos los grupos de población de Baja California, encaminados al desarrollo humano, con una educación de calidad, un sistema de arte y cultura para todos, la promoción de valores y el desarrollo del deporte”.</w:t>
      </w:r>
    </w:p>
    <w:p w:rsidR="009E5931" w:rsidRPr="009E5931" w:rsidRDefault="009E5931" w:rsidP="00326479">
      <w:pPr>
        <w:spacing w:after="0" w:line="240" w:lineRule="auto"/>
        <w:jc w:val="both"/>
        <w:rPr>
          <w:rFonts w:cs="Arial"/>
          <w:szCs w:val="24"/>
        </w:rPr>
      </w:pPr>
    </w:p>
    <w:p w:rsidR="009E5931" w:rsidRPr="009E5931" w:rsidRDefault="009E5931" w:rsidP="00326479">
      <w:pPr>
        <w:spacing w:after="0" w:line="240" w:lineRule="auto"/>
        <w:jc w:val="both"/>
        <w:rPr>
          <w:rFonts w:cs="Arial"/>
          <w:szCs w:val="24"/>
        </w:rPr>
      </w:pPr>
      <w:r w:rsidRPr="009E5931">
        <w:rPr>
          <w:rFonts w:cs="Arial"/>
          <w:szCs w:val="24"/>
        </w:rPr>
        <w:t>Y como Objetivo para el Tema de Educación Básica: “Elevar la calidad y el logro educativo mediante una educación integral, garantizando la inclusión y equidad educativa entre todos los grupos de la población”.</w:t>
      </w:r>
    </w:p>
    <w:p w:rsidR="009E5931" w:rsidRPr="009E5931" w:rsidRDefault="009E5931" w:rsidP="00326479">
      <w:pPr>
        <w:spacing w:after="0" w:line="240" w:lineRule="auto"/>
        <w:jc w:val="both"/>
        <w:rPr>
          <w:rFonts w:cs="Arial"/>
          <w:szCs w:val="24"/>
        </w:rPr>
      </w:pPr>
    </w:p>
    <w:p w:rsidR="009E5931" w:rsidRPr="009E5931" w:rsidRDefault="009E5931" w:rsidP="00326479">
      <w:pPr>
        <w:spacing w:after="0" w:line="240" w:lineRule="auto"/>
        <w:jc w:val="both"/>
        <w:rPr>
          <w:rFonts w:cs="Arial"/>
          <w:szCs w:val="24"/>
        </w:rPr>
      </w:pPr>
      <w:r w:rsidRPr="009E5931">
        <w:rPr>
          <w:rFonts w:cs="Arial"/>
          <w:szCs w:val="24"/>
        </w:rPr>
        <w:t>Del Eje anterior, se desprende el Programa de Educación de Baja California 2015-2019, documento sectorial que marca la ruta que la Administración estatal habrá de seguir, para cumplir con los propósitos señalados en el propio Eje.</w:t>
      </w:r>
    </w:p>
    <w:p w:rsidR="004C6AB2" w:rsidRDefault="004C6AB2" w:rsidP="00326479">
      <w:pPr>
        <w:spacing w:line="240" w:lineRule="auto"/>
        <w:rPr>
          <w:rFonts w:cs="Arial"/>
          <w:szCs w:val="24"/>
        </w:rPr>
      </w:pPr>
    </w:p>
    <w:p w:rsidR="004C6AB2" w:rsidRDefault="004C6AB2" w:rsidP="00326479">
      <w:pPr>
        <w:spacing w:line="240" w:lineRule="auto"/>
        <w:rPr>
          <w:rFonts w:cs="Arial"/>
          <w:szCs w:val="24"/>
        </w:rPr>
      </w:pPr>
    </w:p>
    <w:p w:rsidR="004C6AB2" w:rsidRDefault="004C6AB2" w:rsidP="00326479">
      <w:pPr>
        <w:spacing w:line="240" w:lineRule="auto"/>
        <w:rPr>
          <w:rFonts w:cs="Arial"/>
          <w:szCs w:val="24"/>
        </w:rPr>
      </w:pPr>
    </w:p>
    <w:p w:rsidR="00F9234F" w:rsidRDefault="00F9234F" w:rsidP="00326479">
      <w:pPr>
        <w:spacing w:line="240" w:lineRule="auto"/>
        <w:rPr>
          <w:rFonts w:cs="Arial"/>
          <w:szCs w:val="24"/>
        </w:rPr>
      </w:pPr>
    </w:p>
    <w:p w:rsidR="00F9234F" w:rsidRPr="00F9234F" w:rsidRDefault="00F9234F" w:rsidP="00326479">
      <w:pPr>
        <w:pStyle w:val="Ttulo"/>
        <w:jc w:val="both"/>
      </w:pPr>
      <w:r w:rsidRPr="00F9234F">
        <w:t>2.</w:t>
      </w:r>
      <w:r w:rsidRPr="00F9234F">
        <w:tab/>
        <w:t>Resultados logrados por el Fondo de Aportaciones para la Nómina Educativa y el Gasto Operativo (FONE) en el Estado</w:t>
      </w:r>
    </w:p>
    <w:p w:rsidR="004A309D" w:rsidRPr="004A309D" w:rsidRDefault="004A309D" w:rsidP="00326479">
      <w:pPr>
        <w:pStyle w:val="Ttulo1"/>
        <w:spacing w:line="240" w:lineRule="auto"/>
      </w:pPr>
      <w:r>
        <w:t>2.1</w:t>
      </w:r>
      <w:r w:rsidR="005D1DF0">
        <w:t xml:space="preserve"> </w:t>
      </w:r>
      <w:r w:rsidR="005D1DF0" w:rsidRPr="005D1DF0">
        <w:t>Análisis del cumplimiento de los objetivos establecidos</w:t>
      </w:r>
      <w:r w:rsidR="00C83844">
        <w:t>.</w:t>
      </w:r>
    </w:p>
    <w:p w:rsidR="002D041C" w:rsidRDefault="002D041C" w:rsidP="00326479">
      <w:pPr>
        <w:spacing w:after="0" w:line="240" w:lineRule="auto"/>
        <w:jc w:val="both"/>
        <w:rPr>
          <w:rFonts w:cs="Arial"/>
          <w:szCs w:val="24"/>
        </w:rPr>
      </w:pPr>
    </w:p>
    <w:p w:rsidR="005D1DF0" w:rsidRDefault="002D041C" w:rsidP="00326479">
      <w:pPr>
        <w:spacing w:after="0" w:line="240" w:lineRule="auto"/>
        <w:jc w:val="both"/>
        <w:rPr>
          <w:rFonts w:cs="Arial"/>
          <w:szCs w:val="24"/>
        </w:rPr>
      </w:pPr>
      <w:r>
        <w:rPr>
          <w:rFonts w:cs="Arial"/>
          <w:szCs w:val="24"/>
        </w:rPr>
        <w:t xml:space="preserve">El objeto del Fondo se fundamenta en lo establecido por </w:t>
      </w:r>
      <w:r w:rsidR="005D1DF0" w:rsidRPr="009E5931">
        <w:rPr>
          <w:rFonts w:cs="Arial"/>
          <w:szCs w:val="24"/>
        </w:rPr>
        <w:t xml:space="preserve">la Ley de Coordinación Fiscal en </w:t>
      </w:r>
      <w:r>
        <w:rPr>
          <w:rFonts w:cs="Arial"/>
          <w:szCs w:val="24"/>
        </w:rPr>
        <w:t>su artículo 26</w:t>
      </w:r>
      <w:r w:rsidR="005D1DF0" w:rsidRPr="009E5931">
        <w:rPr>
          <w:rFonts w:cs="Arial"/>
          <w:szCs w:val="24"/>
        </w:rPr>
        <w:t xml:space="preserve"> y </w:t>
      </w:r>
      <w:r>
        <w:rPr>
          <w:rFonts w:cs="Arial"/>
          <w:szCs w:val="24"/>
        </w:rPr>
        <w:t xml:space="preserve">por </w:t>
      </w:r>
      <w:r w:rsidR="005D1DF0" w:rsidRPr="009E5931">
        <w:rPr>
          <w:rFonts w:cs="Arial"/>
          <w:szCs w:val="24"/>
        </w:rPr>
        <w:t>la Ley General de Educación en sus artículos 13 (atribuciones que les corresponde atender de manera exclusiva a las autoridades educativas locales) y 16 (observancia a lo dispuesto por la Ley General del Servicio Profesional Docente)</w:t>
      </w:r>
      <w:r>
        <w:rPr>
          <w:rFonts w:cs="Arial"/>
          <w:szCs w:val="24"/>
        </w:rPr>
        <w:t>.</w:t>
      </w:r>
    </w:p>
    <w:p w:rsidR="002D041C" w:rsidRDefault="002D041C" w:rsidP="00326479">
      <w:pPr>
        <w:spacing w:after="0" w:line="240" w:lineRule="auto"/>
        <w:jc w:val="both"/>
        <w:rPr>
          <w:rFonts w:cs="Arial"/>
          <w:szCs w:val="24"/>
        </w:rPr>
      </w:pPr>
    </w:p>
    <w:p w:rsidR="002D041C" w:rsidRDefault="009F0C68" w:rsidP="00326479">
      <w:pPr>
        <w:spacing w:after="0" w:line="240" w:lineRule="auto"/>
        <w:jc w:val="both"/>
        <w:rPr>
          <w:rFonts w:cs="Arial"/>
          <w:szCs w:val="24"/>
        </w:rPr>
      </w:pPr>
      <w:r>
        <w:rPr>
          <w:rFonts w:cs="Arial"/>
          <w:szCs w:val="24"/>
        </w:rPr>
        <w:t>La Matriz de Indicadores del Fondo establece los siguientes objetivos de acuerdo a los diferentes niveles de la Matriz:</w:t>
      </w:r>
    </w:p>
    <w:p w:rsidR="009F0C68" w:rsidRDefault="009F0C68" w:rsidP="00326479">
      <w:pPr>
        <w:spacing w:after="0" w:line="240" w:lineRule="auto"/>
        <w:jc w:val="both"/>
        <w:rPr>
          <w:rFonts w:cs="Arial"/>
          <w:szCs w:val="24"/>
        </w:rPr>
      </w:pPr>
    </w:p>
    <w:p w:rsidR="009F0C68" w:rsidRPr="009F0C68" w:rsidRDefault="009F0C68" w:rsidP="00326479">
      <w:pPr>
        <w:spacing w:after="0" w:line="240" w:lineRule="auto"/>
        <w:jc w:val="both"/>
        <w:rPr>
          <w:rFonts w:cs="Arial"/>
          <w:b/>
          <w:color w:val="17365D" w:themeColor="text2" w:themeShade="BF"/>
          <w:szCs w:val="24"/>
        </w:rPr>
      </w:pPr>
      <w:r w:rsidRPr="009F0C68">
        <w:rPr>
          <w:rFonts w:cs="Arial"/>
          <w:b/>
          <w:color w:val="17365D" w:themeColor="text2" w:themeShade="BF"/>
          <w:szCs w:val="24"/>
        </w:rPr>
        <w:t>Fin:</w:t>
      </w:r>
    </w:p>
    <w:p w:rsidR="009F0C68" w:rsidRDefault="009F0C68" w:rsidP="00326479">
      <w:pPr>
        <w:pBdr>
          <w:bottom w:val="single" w:sz="6" w:space="1" w:color="auto"/>
        </w:pBdr>
        <w:spacing w:after="0" w:line="240" w:lineRule="auto"/>
        <w:jc w:val="both"/>
        <w:rPr>
          <w:rFonts w:cs="Arial"/>
          <w:szCs w:val="24"/>
        </w:rPr>
      </w:pPr>
      <w:r w:rsidRPr="009F0C68">
        <w:rPr>
          <w:rFonts w:cs="Arial"/>
          <w:szCs w:val="24"/>
        </w:rPr>
        <w:t>Contribuir a asegurar la calidad de los aprendizajes en</w:t>
      </w:r>
      <w:r w:rsidRPr="009F0C68">
        <w:rPr>
          <w:rFonts w:cs="Arial"/>
          <w:b/>
          <w:szCs w:val="24"/>
        </w:rPr>
        <w:t xml:space="preserve"> la educación básica</w:t>
      </w:r>
      <w:r w:rsidRPr="009F0C68">
        <w:rPr>
          <w:rFonts w:cs="Arial"/>
          <w:szCs w:val="24"/>
        </w:rPr>
        <w:t xml:space="preserve"> y la formación integral de todos los grupos de la población mediante la aplicación de los recursos del Fondo de Aportaciones para la Nómina Educativa y Gasto Operativo (FONE) para apoyar la prestación de los servicios educativos en las entidades federativas.</w:t>
      </w:r>
    </w:p>
    <w:p w:rsidR="009F0C68" w:rsidRDefault="009F0C68" w:rsidP="00326479">
      <w:pPr>
        <w:spacing w:after="0" w:line="240" w:lineRule="auto"/>
        <w:jc w:val="both"/>
        <w:rPr>
          <w:rFonts w:cs="Arial"/>
          <w:szCs w:val="24"/>
        </w:rPr>
      </w:pPr>
    </w:p>
    <w:p w:rsidR="009F0C68" w:rsidRPr="009F0C68" w:rsidRDefault="009F0C68" w:rsidP="00326479">
      <w:pPr>
        <w:spacing w:after="0" w:line="240" w:lineRule="auto"/>
        <w:jc w:val="both"/>
        <w:rPr>
          <w:rFonts w:cs="Arial"/>
          <w:b/>
          <w:color w:val="17365D" w:themeColor="text2" w:themeShade="BF"/>
          <w:szCs w:val="24"/>
        </w:rPr>
      </w:pPr>
      <w:r>
        <w:rPr>
          <w:rFonts w:cs="Arial"/>
          <w:b/>
          <w:color w:val="17365D" w:themeColor="text2" w:themeShade="BF"/>
          <w:szCs w:val="24"/>
        </w:rPr>
        <w:t>Propósito</w:t>
      </w:r>
      <w:r w:rsidRPr="009F0C68">
        <w:rPr>
          <w:rFonts w:cs="Arial"/>
          <w:b/>
          <w:color w:val="17365D" w:themeColor="text2" w:themeShade="BF"/>
          <w:szCs w:val="24"/>
        </w:rPr>
        <w:t>:</w:t>
      </w:r>
    </w:p>
    <w:p w:rsidR="009F0C68" w:rsidRPr="009F0C68" w:rsidRDefault="009F0C68" w:rsidP="00326479">
      <w:pPr>
        <w:pBdr>
          <w:bottom w:val="single" w:sz="6" w:space="1" w:color="auto"/>
        </w:pBdr>
        <w:spacing w:after="0" w:line="240" w:lineRule="auto"/>
        <w:jc w:val="both"/>
        <w:rPr>
          <w:rFonts w:cs="Arial"/>
          <w:szCs w:val="24"/>
        </w:rPr>
      </w:pPr>
      <w:r w:rsidRPr="009F0C68">
        <w:rPr>
          <w:rFonts w:cs="Arial"/>
          <w:b/>
          <w:szCs w:val="24"/>
        </w:rPr>
        <w:t>La población en edad de asistir a la escuela tiene acceso y concluye sus estudios de educación básica, incluyendo la indígena y especial</w:t>
      </w:r>
      <w:r w:rsidRPr="009F0C68">
        <w:rPr>
          <w:rFonts w:cs="Arial"/>
          <w:szCs w:val="24"/>
        </w:rPr>
        <w:t>, derivado de la aplicación de los recursos del Fondo de Aportaciones para la Nómina Educativa y Gasto Operativo (FONE)</w:t>
      </w:r>
    </w:p>
    <w:p w:rsidR="009F0C68" w:rsidRPr="009F0C68" w:rsidRDefault="009F0C68" w:rsidP="00326479">
      <w:pPr>
        <w:spacing w:after="0" w:line="240" w:lineRule="auto"/>
        <w:jc w:val="both"/>
        <w:rPr>
          <w:rFonts w:cs="Arial"/>
          <w:szCs w:val="24"/>
        </w:rPr>
      </w:pPr>
    </w:p>
    <w:p w:rsidR="009F0C68" w:rsidRPr="009F0C68" w:rsidRDefault="009F0C68" w:rsidP="00326479">
      <w:pPr>
        <w:spacing w:after="0" w:line="240" w:lineRule="auto"/>
        <w:jc w:val="both"/>
        <w:rPr>
          <w:rFonts w:cs="Arial"/>
          <w:b/>
          <w:color w:val="17365D" w:themeColor="text2" w:themeShade="BF"/>
          <w:szCs w:val="24"/>
        </w:rPr>
      </w:pPr>
      <w:r>
        <w:rPr>
          <w:rFonts w:cs="Arial"/>
          <w:b/>
          <w:color w:val="17365D" w:themeColor="text2" w:themeShade="BF"/>
          <w:szCs w:val="24"/>
        </w:rPr>
        <w:t>Componentes:</w:t>
      </w:r>
    </w:p>
    <w:p w:rsidR="009F0C68" w:rsidRPr="009F0C68" w:rsidRDefault="009F0C68" w:rsidP="00326479">
      <w:pPr>
        <w:pBdr>
          <w:bottom w:val="single" w:sz="6" w:space="1" w:color="auto"/>
        </w:pBdr>
        <w:spacing w:after="0" w:line="240" w:lineRule="auto"/>
        <w:jc w:val="both"/>
        <w:rPr>
          <w:rFonts w:cs="Arial"/>
          <w:szCs w:val="24"/>
        </w:rPr>
      </w:pPr>
      <w:r w:rsidRPr="009F0C68">
        <w:rPr>
          <w:rFonts w:cs="Arial"/>
          <w:szCs w:val="24"/>
        </w:rPr>
        <w:t xml:space="preserve">Servicios </w:t>
      </w:r>
      <w:r w:rsidRPr="009F0C68">
        <w:rPr>
          <w:rFonts w:cs="Arial"/>
          <w:b/>
          <w:szCs w:val="24"/>
        </w:rPr>
        <w:t>educativos de tipo básico otorgados</w:t>
      </w:r>
      <w:r w:rsidRPr="009F0C68">
        <w:rPr>
          <w:rFonts w:cs="Arial"/>
          <w:szCs w:val="24"/>
        </w:rPr>
        <w:t xml:space="preserve"> por las Entidades Federativas.</w:t>
      </w:r>
    </w:p>
    <w:p w:rsidR="009F0C68" w:rsidRPr="009F0C68" w:rsidRDefault="009F0C68" w:rsidP="00326479">
      <w:pPr>
        <w:spacing w:after="0" w:line="240" w:lineRule="auto"/>
        <w:jc w:val="both"/>
        <w:rPr>
          <w:rFonts w:cs="Arial"/>
          <w:szCs w:val="24"/>
        </w:rPr>
      </w:pPr>
    </w:p>
    <w:p w:rsidR="009F0C68" w:rsidRPr="009F0C68" w:rsidRDefault="009F0C68" w:rsidP="00326479">
      <w:pPr>
        <w:spacing w:after="0" w:line="240" w:lineRule="auto"/>
        <w:jc w:val="both"/>
        <w:rPr>
          <w:rFonts w:cs="Arial"/>
          <w:b/>
          <w:color w:val="17365D" w:themeColor="text2" w:themeShade="BF"/>
          <w:szCs w:val="24"/>
        </w:rPr>
      </w:pPr>
      <w:r>
        <w:rPr>
          <w:rFonts w:cs="Arial"/>
          <w:b/>
          <w:color w:val="17365D" w:themeColor="text2" w:themeShade="BF"/>
          <w:szCs w:val="24"/>
        </w:rPr>
        <w:t>Actividades</w:t>
      </w:r>
      <w:r w:rsidRPr="009F0C68">
        <w:rPr>
          <w:rFonts w:cs="Arial"/>
          <w:b/>
          <w:color w:val="17365D" w:themeColor="text2" w:themeShade="BF"/>
          <w:szCs w:val="24"/>
        </w:rPr>
        <w:t>:</w:t>
      </w:r>
    </w:p>
    <w:p w:rsidR="009F0C68" w:rsidRPr="009F0C68" w:rsidRDefault="009F0C68" w:rsidP="00326479">
      <w:pPr>
        <w:pBdr>
          <w:bottom w:val="single" w:sz="6" w:space="1" w:color="auto"/>
        </w:pBdr>
        <w:spacing w:after="0" w:line="240" w:lineRule="auto"/>
        <w:jc w:val="both"/>
        <w:rPr>
          <w:rFonts w:cs="Arial"/>
          <w:szCs w:val="24"/>
        </w:rPr>
      </w:pPr>
      <w:r w:rsidRPr="009F0C68">
        <w:rPr>
          <w:rFonts w:cs="Arial"/>
          <w:b/>
          <w:szCs w:val="24"/>
        </w:rPr>
        <w:t>Atención de la Matricula de educación básica</w:t>
      </w:r>
      <w:r w:rsidRPr="009F0C68">
        <w:rPr>
          <w:rFonts w:cs="Arial"/>
          <w:szCs w:val="24"/>
        </w:rPr>
        <w:t xml:space="preserve"> con plazas federalizadas en la entidad federativa.</w:t>
      </w:r>
    </w:p>
    <w:p w:rsidR="002D041C" w:rsidRDefault="002D041C" w:rsidP="00326479">
      <w:pPr>
        <w:spacing w:after="0" w:line="240" w:lineRule="auto"/>
        <w:jc w:val="both"/>
        <w:rPr>
          <w:rFonts w:cs="Arial"/>
          <w:szCs w:val="24"/>
        </w:rPr>
      </w:pPr>
    </w:p>
    <w:p w:rsidR="009F0C68" w:rsidRDefault="00841766" w:rsidP="00326479">
      <w:pPr>
        <w:spacing w:after="0" w:line="240" w:lineRule="auto"/>
        <w:jc w:val="both"/>
        <w:rPr>
          <w:rFonts w:cs="Arial"/>
          <w:szCs w:val="24"/>
        </w:rPr>
      </w:pPr>
      <w:r>
        <w:rPr>
          <w:rFonts w:cs="Arial"/>
          <w:szCs w:val="24"/>
        </w:rPr>
        <w:t xml:space="preserve">El análisis de los resultados logrados, debe realizarse de manera integral, por lo que primero se procederá a </w:t>
      </w:r>
      <w:r w:rsidR="009F0C68">
        <w:rPr>
          <w:rFonts w:cs="Arial"/>
          <w:szCs w:val="24"/>
        </w:rPr>
        <w:t xml:space="preserve">estudiar el </w:t>
      </w:r>
      <w:r w:rsidR="006D7EB5" w:rsidRPr="006D7EB5">
        <w:rPr>
          <w:rFonts w:cs="Arial"/>
          <w:b/>
          <w:szCs w:val="24"/>
        </w:rPr>
        <w:t>cumplimiento de sus objetivos</w:t>
      </w:r>
      <w:r w:rsidR="006D7EB5">
        <w:rPr>
          <w:rFonts w:cs="Arial"/>
          <w:szCs w:val="24"/>
        </w:rPr>
        <w:t xml:space="preserve"> y la relación que estos guardan con </w:t>
      </w:r>
      <w:r>
        <w:rPr>
          <w:rFonts w:cs="Arial"/>
          <w:szCs w:val="24"/>
        </w:rPr>
        <w:t xml:space="preserve">el cumplimiento de los Programas Presupuestarios Estatales y posteriormente </w:t>
      </w:r>
      <w:r w:rsidR="006D7EB5">
        <w:rPr>
          <w:rFonts w:cs="Arial"/>
          <w:szCs w:val="24"/>
        </w:rPr>
        <w:t xml:space="preserve">se analizará la </w:t>
      </w:r>
      <w:r w:rsidR="006D7EB5" w:rsidRPr="006D7EB5">
        <w:rPr>
          <w:rFonts w:cs="Arial"/>
          <w:b/>
          <w:szCs w:val="24"/>
        </w:rPr>
        <w:t>MIR del Fondo</w:t>
      </w:r>
      <w:r w:rsidR="006D7EB5">
        <w:rPr>
          <w:rFonts w:cs="Arial"/>
          <w:szCs w:val="24"/>
        </w:rPr>
        <w:t xml:space="preserve"> y su congruencia con los </w:t>
      </w:r>
      <w:r w:rsidR="006D7EB5" w:rsidRPr="006D7EB5">
        <w:rPr>
          <w:rFonts w:cs="Arial"/>
          <w:b/>
          <w:szCs w:val="24"/>
        </w:rPr>
        <w:t>indicadores</w:t>
      </w:r>
      <w:r w:rsidR="006D7EB5">
        <w:rPr>
          <w:rFonts w:cs="Arial"/>
          <w:szCs w:val="24"/>
        </w:rPr>
        <w:t xml:space="preserve"> de los Programas Presupuestarios Estatales</w:t>
      </w:r>
      <w:r w:rsidR="009F0C68">
        <w:rPr>
          <w:rFonts w:cs="Arial"/>
          <w:szCs w:val="24"/>
        </w:rPr>
        <w:t>.</w:t>
      </w:r>
    </w:p>
    <w:p w:rsidR="009F0C68" w:rsidRDefault="009F0C68" w:rsidP="00326479">
      <w:pPr>
        <w:spacing w:after="0" w:line="240" w:lineRule="auto"/>
        <w:jc w:val="both"/>
        <w:rPr>
          <w:rFonts w:cs="Arial"/>
          <w:szCs w:val="24"/>
        </w:rPr>
      </w:pPr>
    </w:p>
    <w:p w:rsidR="004C6AB2" w:rsidRDefault="004C6AB2" w:rsidP="00326479">
      <w:pPr>
        <w:spacing w:after="0" w:line="240" w:lineRule="auto"/>
        <w:jc w:val="both"/>
        <w:rPr>
          <w:rFonts w:cs="Arial"/>
          <w:szCs w:val="24"/>
        </w:rPr>
      </w:pPr>
    </w:p>
    <w:p w:rsidR="004C6AB2" w:rsidRDefault="004C6AB2" w:rsidP="00326479">
      <w:pPr>
        <w:spacing w:after="0" w:line="240" w:lineRule="auto"/>
        <w:jc w:val="both"/>
        <w:rPr>
          <w:rFonts w:cs="Arial"/>
          <w:szCs w:val="24"/>
        </w:rPr>
      </w:pPr>
    </w:p>
    <w:p w:rsidR="009C7F51" w:rsidRDefault="009C7F51" w:rsidP="00326479">
      <w:pPr>
        <w:spacing w:after="0" w:line="240" w:lineRule="auto"/>
        <w:jc w:val="both"/>
        <w:rPr>
          <w:rFonts w:cs="Arial"/>
          <w:szCs w:val="24"/>
        </w:rPr>
      </w:pPr>
    </w:p>
    <w:p w:rsidR="00065B3F" w:rsidRDefault="009F0C68" w:rsidP="00326479">
      <w:pPr>
        <w:spacing w:after="0" w:line="240" w:lineRule="auto"/>
        <w:jc w:val="both"/>
        <w:rPr>
          <w:rFonts w:cs="Arial"/>
          <w:szCs w:val="24"/>
        </w:rPr>
      </w:pPr>
      <w:r>
        <w:rPr>
          <w:rFonts w:cs="Arial"/>
          <w:szCs w:val="24"/>
        </w:rPr>
        <w:t xml:space="preserve">El Instituto de Servicios Educativos y Pedagógicos del Estado, contó en el ejercicio fiscal  </w:t>
      </w:r>
      <w:r w:rsidR="00065B3F" w:rsidRPr="00065B3F">
        <w:rPr>
          <w:rFonts w:cs="Arial"/>
          <w:szCs w:val="24"/>
        </w:rPr>
        <w:t>201</w:t>
      </w:r>
      <w:r w:rsidR="00065B3F">
        <w:rPr>
          <w:rFonts w:cs="Arial"/>
          <w:szCs w:val="24"/>
        </w:rPr>
        <w:t>6</w:t>
      </w:r>
      <w:r>
        <w:rPr>
          <w:rFonts w:cs="Arial"/>
          <w:szCs w:val="24"/>
        </w:rPr>
        <w:t xml:space="preserve">, con los siguientes Programas Presupuestarios Estatales, a través de los cuales se </w:t>
      </w:r>
      <w:r w:rsidR="00065B3F" w:rsidRPr="00065B3F">
        <w:rPr>
          <w:rFonts w:cs="Arial"/>
          <w:szCs w:val="24"/>
        </w:rPr>
        <w:t>ejerc</w:t>
      </w:r>
      <w:r>
        <w:rPr>
          <w:rFonts w:cs="Arial"/>
          <w:szCs w:val="24"/>
        </w:rPr>
        <w:t>ieron</w:t>
      </w:r>
      <w:r w:rsidR="00065B3F" w:rsidRPr="00065B3F">
        <w:rPr>
          <w:rFonts w:cs="Arial"/>
          <w:szCs w:val="24"/>
        </w:rPr>
        <w:t xml:space="preserve"> los recursos del Fo</w:t>
      </w:r>
      <w:r>
        <w:rPr>
          <w:rFonts w:cs="Arial"/>
          <w:szCs w:val="24"/>
        </w:rPr>
        <w:t>ndo</w:t>
      </w:r>
      <w:r w:rsidR="00065B3F">
        <w:rPr>
          <w:rFonts w:cs="Arial"/>
          <w:szCs w:val="24"/>
        </w:rPr>
        <w:t>.</w:t>
      </w:r>
    </w:p>
    <w:p w:rsidR="00890C69" w:rsidRPr="00F518C1" w:rsidRDefault="00890C69" w:rsidP="00326479">
      <w:pPr>
        <w:spacing w:after="0" w:line="240" w:lineRule="auto"/>
        <w:jc w:val="both"/>
        <w:rPr>
          <w:rFonts w:cs="Arial"/>
          <w:sz w:val="14"/>
          <w:szCs w:val="24"/>
        </w:rPr>
      </w:pPr>
    </w:p>
    <w:tbl>
      <w:tblPr>
        <w:tblW w:w="8140" w:type="dxa"/>
        <w:tblInd w:w="55" w:type="dxa"/>
        <w:tblCellMar>
          <w:left w:w="70" w:type="dxa"/>
          <w:right w:w="70" w:type="dxa"/>
        </w:tblCellMar>
        <w:tblLook w:val="04A0" w:firstRow="1" w:lastRow="0" w:firstColumn="1" w:lastColumn="0" w:noHBand="0" w:noVBand="1"/>
      </w:tblPr>
      <w:tblGrid>
        <w:gridCol w:w="541"/>
        <w:gridCol w:w="7599"/>
      </w:tblGrid>
      <w:tr w:rsidR="00890C69" w:rsidRPr="00890C69" w:rsidTr="00890C69">
        <w:trPr>
          <w:trHeight w:val="300"/>
        </w:trPr>
        <w:tc>
          <w:tcPr>
            <w:tcW w:w="541" w:type="dxa"/>
            <w:tcBorders>
              <w:top w:val="nil"/>
              <w:left w:val="nil"/>
              <w:bottom w:val="single" w:sz="4" w:space="0" w:color="000000"/>
              <w:right w:val="nil"/>
            </w:tcBorders>
            <w:shd w:val="clear" w:color="000000" w:fill="FFFFFF"/>
            <w:vAlign w:val="center"/>
            <w:hideMark/>
          </w:tcPr>
          <w:p w:rsidR="00890C69" w:rsidRPr="00890C69" w:rsidRDefault="00890C69" w:rsidP="00326479">
            <w:pPr>
              <w:spacing w:after="0" w:line="240" w:lineRule="auto"/>
              <w:rPr>
                <w:rFonts w:eastAsia="Times New Roman" w:cs="Arial"/>
                <w:b/>
                <w:bCs/>
                <w:szCs w:val="24"/>
                <w:lang w:eastAsia="es-MX"/>
              </w:rPr>
            </w:pPr>
            <w:r w:rsidRPr="00890C69">
              <w:rPr>
                <w:rFonts w:eastAsia="Times New Roman" w:cs="Arial"/>
                <w:b/>
                <w:bCs/>
                <w:szCs w:val="24"/>
                <w:lang w:eastAsia="es-MX"/>
              </w:rPr>
              <w:t>No.</w:t>
            </w:r>
          </w:p>
        </w:tc>
        <w:tc>
          <w:tcPr>
            <w:tcW w:w="7599" w:type="dxa"/>
            <w:tcBorders>
              <w:top w:val="nil"/>
              <w:left w:val="nil"/>
              <w:bottom w:val="single" w:sz="4" w:space="0" w:color="000000"/>
              <w:right w:val="nil"/>
            </w:tcBorders>
            <w:shd w:val="clear" w:color="000000" w:fill="FFFFFF"/>
            <w:vAlign w:val="center"/>
            <w:hideMark/>
          </w:tcPr>
          <w:p w:rsidR="00890C69" w:rsidRPr="00890C69" w:rsidRDefault="00890C69" w:rsidP="00326479">
            <w:pPr>
              <w:spacing w:after="0" w:line="240" w:lineRule="auto"/>
              <w:rPr>
                <w:rFonts w:eastAsia="Times New Roman" w:cs="Arial"/>
                <w:b/>
                <w:bCs/>
                <w:szCs w:val="24"/>
                <w:lang w:eastAsia="es-MX"/>
              </w:rPr>
            </w:pPr>
            <w:r w:rsidRPr="00890C69">
              <w:rPr>
                <w:rFonts w:eastAsia="Times New Roman" w:cs="Arial"/>
                <w:b/>
                <w:bCs/>
                <w:szCs w:val="24"/>
                <w:lang w:eastAsia="es-MX"/>
              </w:rPr>
              <w:t>Descripción del Programa Presupuestario Estatal</w:t>
            </w:r>
          </w:p>
        </w:tc>
      </w:tr>
      <w:tr w:rsidR="00890C69" w:rsidRPr="00890C69" w:rsidTr="00890C69">
        <w:trPr>
          <w:trHeight w:val="300"/>
        </w:trPr>
        <w:tc>
          <w:tcPr>
            <w:tcW w:w="541"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006</w:t>
            </w:r>
          </w:p>
        </w:tc>
        <w:tc>
          <w:tcPr>
            <w:tcW w:w="7599"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Gestión y Conducción de la Política Institucional</w:t>
            </w:r>
          </w:p>
        </w:tc>
      </w:tr>
      <w:tr w:rsidR="00890C69" w:rsidRPr="00890C69" w:rsidTr="00890C69">
        <w:trPr>
          <w:trHeight w:val="300"/>
        </w:trPr>
        <w:tc>
          <w:tcPr>
            <w:tcW w:w="541"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008</w:t>
            </w:r>
          </w:p>
        </w:tc>
        <w:tc>
          <w:tcPr>
            <w:tcW w:w="7599"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Administración</w:t>
            </w:r>
          </w:p>
        </w:tc>
      </w:tr>
      <w:tr w:rsidR="00890C69" w:rsidRPr="00890C69" w:rsidTr="00890C69">
        <w:trPr>
          <w:trHeight w:val="300"/>
        </w:trPr>
        <w:tc>
          <w:tcPr>
            <w:tcW w:w="541"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059</w:t>
            </w:r>
          </w:p>
        </w:tc>
        <w:tc>
          <w:tcPr>
            <w:tcW w:w="7599"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Calidad y Equidad en Educación Básica</w:t>
            </w:r>
          </w:p>
        </w:tc>
      </w:tr>
      <w:tr w:rsidR="00890C69" w:rsidRPr="00890C69" w:rsidTr="00890C69">
        <w:trPr>
          <w:trHeight w:val="300"/>
        </w:trPr>
        <w:tc>
          <w:tcPr>
            <w:tcW w:w="541"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062</w:t>
            </w:r>
          </w:p>
        </w:tc>
        <w:tc>
          <w:tcPr>
            <w:tcW w:w="7599"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Apoyos y Estímulos Educativos</w:t>
            </w:r>
          </w:p>
        </w:tc>
      </w:tr>
      <w:tr w:rsidR="00890C69" w:rsidRPr="00890C69" w:rsidTr="00890C69">
        <w:trPr>
          <w:trHeight w:val="300"/>
        </w:trPr>
        <w:tc>
          <w:tcPr>
            <w:tcW w:w="541"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063</w:t>
            </w:r>
          </w:p>
        </w:tc>
        <w:tc>
          <w:tcPr>
            <w:tcW w:w="7599"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Servicio Profesional Docente</w:t>
            </w:r>
          </w:p>
        </w:tc>
      </w:tr>
      <w:tr w:rsidR="00890C69" w:rsidRPr="00890C69" w:rsidTr="00890C69">
        <w:trPr>
          <w:trHeight w:val="300"/>
        </w:trPr>
        <w:tc>
          <w:tcPr>
            <w:tcW w:w="541"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099</w:t>
            </w:r>
          </w:p>
        </w:tc>
        <w:tc>
          <w:tcPr>
            <w:tcW w:w="7599"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Infraestructura en el Sector Educativo</w:t>
            </w:r>
          </w:p>
        </w:tc>
      </w:tr>
      <w:tr w:rsidR="00890C69" w:rsidRPr="00890C69" w:rsidTr="00890C69">
        <w:trPr>
          <w:trHeight w:val="300"/>
        </w:trPr>
        <w:tc>
          <w:tcPr>
            <w:tcW w:w="541"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163</w:t>
            </w:r>
          </w:p>
        </w:tc>
        <w:tc>
          <w:tcPr>
            <w:tcW w:w="7599"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Participación Social y Formación Ciudadana</w:t>
            </w:r>
          </w:p>
        </w:tc>
      </w:tr>
      <w:tr w:rsidR="00890C69" w:rsidRPr="00890C69" w:rsidTr="00890C69">
        <w:trPr>
          <w:trHeight w:val="300"/>
        </w:trPr>
        <w:tc>
          <w:tcPr>
            <w:tcW w:w="541"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167</w:t>
            </w:r>
          </w:p>
        </w:tc>
        <w:tc>
          <w:tcPr>
            <w:tcW w:w="7599" w:type="dxa"/>
            <w:tcBorders>
              <w:top w:val="nil"/>
              <w:left w:val="nil"/>
              <w:bottom w:val="nil"/>
              <w:right w:val="nil"/>
            </w:tcBorders>
            <w:shd w:val="clear" w:color="000000" w:fill="FFFFFF"/>
            <w:vAlign w:val="center"/>
            <w:hideMark/>
          </w:tcPr>
          <w:p w:rsidR="00890C69" w:rsidRPr="00890C69" w:rsidRDefault="00890C69" w:rsidP="00326479">
            <w:pPr>
              <w:spacing w:after="0" w:line="240" w:lineRule="auto"/>
              <w:rPr>
                <w:rFonts w:eastAsia="Times New Roman" w:cs="Arial"/>
                <w:color w:val="000000"/>
                <w:szCs w:val="24"/>
                <w:lang w:eastAsia="es-MX"/>
              </w:rPr>
            </w:pPr>
            <w:r w:rsidRPr="00890C69">
              <w:rPr>
                <w:rFonts w:eastAsia="Times New Roman" w:cs="Arial"/>
                <w:color w:val="000000"/>
                <w:szCs w:val="24"/>
                <w:lang w:eastAsia="es-MX"/>
              </w:rPr>
              <w:t>Programa de Insumos y Mantenimiento para el Entorno Educativo</w:t>
            </w:r>
          </w:p>
        </w:tc>
      </w:tr>
    </w:tbl>
    <w:p w:rsidR="00471590" w:rsidRDefault="00471590" w:rsidP="00326479">
      <w:pPr>
        <w:spacing w:after="0" w:line="240" w:lineRule="auto"/>
        <w:jc w:val="both"/>
        <w:rPr>
          <w:color w:val="000000" w:themeColor="text1"/>
          <w:szCs w:val="24"/>
        </w:rPr>
      </w:pPr>
    </w:p>
    <w:p w:rsidR="00841766" w:rsidRDefault="00841766" w:rsidP="00326479">
      <w:pPr>
        <w:spacing w:after="0" w:line="240" w:lineRule="auto"/>
        <w:jc w:val="both"/>
        <w:rPr>
          <w:color w:val="000000" w:themeColor="text1"/>
          <w:szCs w:val="24"/>
        </w:rPr>
      </w:pPr>
      <w:r w:rsidRPr="008915A3">
        <w:rPr>
          <w:color w:val="000000" w:themeColor="text1"/>
          <w:szCs w:val="24"/>
        </w:rPr>
        <w:t xml:space="preserve">El Instituto de Servicios Educativos y Pedagógicos del Estado, contó al cierre del ejercicio </w:t>
      </w:r>
      <w:r>
        <w:rPr>
          <w:color w:val="000000" w:themeColor="text1"/>
          <w:szCs w:val="24"/>
        </w:rPr>
        <w:t xml:space="preserve">con un cumplimiento programático de </w:t>
      </w:r>
      <w:r w:rsidRPr="00521EC3">
        <w:rPr>
          <w:b/>
          <w:color w:val="000000" w:themeColor="text1"/>
          <w:szCs w:val="24"/>
        </w:rPr>
        <w:t>97.88%</w:t>
      </w:r>
      <w:r>
        <w:rPr>
          <w:rStyle w:val="Refdenotaalpie"/>
          <w:b/>
          <w:color w:val="000000" w:themeColor="text1"/>
          <w:szCs w:val="24"/>
        </w:rPr>
        <w:footnoteReference w:id="5"/>
      </w:r>
      <w:r>
        <w:rPr>
          <w:b/>
          <w:color w:val="000000" w:themeColor="text1"/>
          <w:szCs w:val="24"/>
        </w:rPr>
        <w:t>,</w:t>
      </w:r>
      <w:r w:rsidRPr="008915A3">
        <w:rPr>
          <w:color w:val="000000" w:themeColor="text1"/>
          <w:szCs w:val="24"/>
        </w:rPr>
        <w:t xml:space="preserve"> </w:t>
      </w:r>
      <w:r>
        <w:rPr>
          <w:color w:val="000000" w:themeColor="text1"/>
          <w:szCs w:val="24"/>
        </w:rPr>
        <w:t xml:space="preserve">en un total de </w:t>
      </w:r>
      <w:r w:rsidRPr="001E041C">
        <w:rPr>
          <w:b/>
          <w:color w:val="000000" w:themeColor="text1"/>
          <w:szCs w:val="24"/>
        </w:rPr>
        <w:t>74</w:t>
      </w:r>
      <w:r>
        <w:rPr>
          <w:color w:val="000000" w:themeColor="text1"/>
          <w:szCs w:val="24"/>
        </w:rPr>
        <w:t xml:space="preserve"> metas.</w:t>
      </w:r>
    </w:p>
    <w:p w:rsidR="00841766" w:rsidRDefault="00841766" w:rsidP="00326479">
      <w:pPr>
        <w:spacing w:after="0" w:line="240" w:lineRule="auto"/>
        <w:jc w:val="both"/>
        <w:rPr>
          <w:color w:val="000000" w:themeColor="text1"/>
          <w:szCs w:val="24"/>
        </w:rPr>
      </w:pPr>
    </w:p>
    <w:p w:rsidR="00841766" w:rsidRDefault="00841766" w:rsidP="00326479">
      <w:pPr>
        <w:spacing w:after="0" w:line="240" w:lineRule="auto"/>
        <w:jc w:val="both"/>
        <w:rPr>
          <w:color w:val="000000" w:themeColor="text1"/>
          <w:szCs w:val="24"/>
        </w:rPr>
      </w:pPr>
      <w:r>
        <w:rPr>
          <w:color w:val="000000" w:themeColor="text1"/>
          <w:szCs w:val="24"/>
        </w:rPr>
        <w:t>De acuerdo a la siguiente tabla:</w:t>
      </w:r>
    </w:p>
    <w:p w:rsidR="00841766" w:rsidRPr="008915A3" w:rsidRDefault="00841766" w:rsidP="00326479">
      <w:pPr>
        <w:spacing w:after="0" w:line="240" w:lineRule="auto"/>
        <w:jc w:val="both"/>
        <w:rPr>
          <w:color w:val="000000" w:themeColor="text1"/>
          <w:szCs w:val="24"/>
        </w:rPr>
      </w:pPr>
    </w:p>
    <w:tbl>
      <w:tblPr>
        <w:tblStyle w:val="Listaclara-nfasis1"/>
        <w:tblW w:w="9054" w:type="dxa"/>
        <w:tblLook w:val="04A0" w:firstRow="1" w:lastRow="0" w:firstColumn="1" w:lastColumn="0" w:noHBand="0" w:noVBand="1"/>
      </w:tblPr>
      <w:tblGrid>
        <w:gridCol w:w="617"/>
        <w:gridCol w:w="4797"/>
        <w:gridCol w:w="1798"/>
        <w:gridCol w:w="1842"/>
      </w:tblGrid>
      <w:tr w:rsidR="00841766" w:rsidRPr="00890C69" w:rsidTr="001906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vAlign w:val="center"/>
            <w:hideMark/>
          </w:tcPr>
          <w:p w:rsidR="00841766" w:rsidRPr="00890C69" w:rsidRDefault="00841766" w:rsidP="00326479">
            <w:pPr>
              <w:jc w:val="center"/>
              <w:rPr>
                <w:rFonts w:eastAsia="Times New Roman" w:cs="Arial"/>
                <w:szCs w:val="24"/>
                <w:lang w:eastAsia="es-MX"/>
              </w:rPr>
            </w:pPr>
            <w:r w:rsidRPr="00890C69">
              <w:rPr>
                <w:rFonts w:eastAsia="Times New Roman" w:cs="Arial"/>
                <w:szCs w:val="24"/>
                <w:lang w:eastAsia="es-MX"/>
              </w:rPr>
              <w:t>No.</w:t>
            </w:r>
          </w:p>
        </w:tc>
        <w:tc>
          <w:tcPr>
            <w:tcW w:w="4797" w:type="dxa"/>
            <w:vAlign w:val="center"/>
            <w:hideMark/>
          </w:tcPr>
          <w:p w:rsidR="00841766" w:rsidRPr="00890C69" w:rsidRDefault="00841766" w:rsidP="00326479">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s-MX"/>
              </w:rPr>
            </w:pPr>
            <w:r w:rsidRPr="00890C69">
              <w:rPr>
                <w:rFonts w:eastAsia="Times New Roman" w:cs="Arial"/>
                <w:szCs w:val="24"/>
                <w:lang w:eastAsia="es-MX"/>
              </w:rPr>
              <w:t>Programa Presupuestario Estatal</w:t>
            </w:r>
          </w:p>
        </w:tc>
        <w:tc>
          <w:tcPr>
            <w:tcW w:w="1798" w:type="dxa"/>
          </w:tcPr>
          <w:p w:rsidR="00841766" w:rsidRPr="00521EC3" w:rsidRDefault="00841766" w:rsidP="0032647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Cs w:val="24"/>
                <w:lang w:eastAsia="es-MX"/>
              </w:rPr>
            </w:pPr>
            <w:r>
              <w:rPr>
                <w:rFonts w:eastAsia="Times New Roman" w:cs="Arial"/>
                <w:bCs w:val="0"/>
                <w:szCs w:val="24"/>
                <w:lang w:eastAsia="es-MX"/>
              </w:rPr>
              <w:t>Número de Metas</w:t>
            </w:r>
          </w:p>
        </w:tc>
        <w:tc>
          <w:tcPr>
            <w:tcW w:w="1842" w:type="dxa"/>
            <w:vAlign w:val="center"/>
          </w:tcPr>
          <w:p w:rsidR="00841766" w:rsidRPr="00521EC3" w:rsidRDefault="00841766" w:rsidP="00326479">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Cs w:val="24"/>
                <w:lang w:eastAsia="es-MX"/>
              </w:rPr>
            </w:pPr>
            <w:r w:rsidRPr="00521EC3">
              <w:rPr>
                <w:rFonts w:eastAsia="Times New Roman" w:cs="Arial"/>
                <w:bCs w:val="0"/>
                <w:szCs w:val="24"/>
                <w:lang w:eastAsia="es-MX"/>
              </w:rPr>
              <w:t>%  de Cumplimiento</w:t>
            </w:r>
          </w:p>
        </w:tc>
      </w:tr>
      <w:tr w:rsidR="00841766" w:rsidRPr="00890C69" w:rsidTr="001906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vAlign w:val="center"/>
          </w:tcPr>
          <w:p w:rsidR="00841766" w:rsidRPr="00890C69" w:rsidRDefault="00841766" w:rsidP="00326479">
            <w:pPr>
              <w:rPr>
                <w:rFonts w:eastAsia="Times New Roman" w:cs="Arial"/>
                <w:color w:val="000000"/>
                <w:szCs w:val="24"/>
                <w:lang w:eastAsia="es-MX"/>
              </w:rPr>
            </w:pPr>
            <w:r w:rsidRPr="00890C69">
              <w:rPr>
                <w:rFonts w:eastAsia="Times New Roman" w:cs="Arial"/>
                <w:color w:val="000000"/>
                <w:szCs w:val="24"/>
                <w:lang w:eastAsia="es-MX"/>
              </w:rPr>
              <w:t>006</w:t>
            </w:r>
          </w:p>
        </w:tc>
        <w:tc>
          <w:tcPr>
            <w:tcW w:w="4797" w:type="dxa"/>
            <w:vAlign w:val="center"/>
          </w:tcPr>
          <w:p w:rsidR="00841766" w:rsidRPr="00890C69" w:rsidRDefault="00841766" w:rsidP="003264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MX"/>
              </w:rPr>
            </w:pPr>
            <w:r w:rsidRPr="00890C69">
              <w:rPr>
                <w:rFonts w:eastAsia="Times New Roman" w:cs="Arial"/>
                <w:color w:val="000000"/>
                <w:szCs w:val="24"/>
                <w:lang w:eastAsia="es-MX"/>
              </w:rPr>
              <w:t>Gestión y Conducción de la Política Institucional</w:t>
            </w:r>
          </w:p>
        </w:tc>
        <w:tc>
          <w:tcPr>
            <w:tcW w:w="1798" w:type="dxa"/>
            <w:vAlign w:val="center"/>
          </w:tcPr>
          <w:p w:rsidR="00841766" w:rsidRPr="001E041C" w:rsidRDefault="00841766" w:rsidP="0032647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2</w:t>
            </w:r>
          </w:p>
        </w:tc>
        <w:tc>
          <w:tcPr>
            <w:tcW w:w="1842" w:type="dxa"/>
            <w:vAlign w:val="center"/>
          </w:tcPr>
          <w:p w:rsidR="00841766" w:rsidRPr="001E041C" w:rsidRDefault="00841766" w:rsidP="0032647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MX"/>
              </w:rPr>
            </w:pPr>
            <w:r>
              <w:rPr>
                <w:rFonts w:eastAsia="Times New Roman" w:cs="Arial"/>
                <w:color w:val="000000"/>
                <w:szCs w:val="24"/>
                <w:lang w:eastAsia="es-MX"/>
              </w:rPr>
              <w:t>100</w:t>
            </w:r>
            <w:r w:rsidRPr="001E041C">
              <w:rPr>
                <w:rFonts w:eastAsia="Times New Roman" w:cs="Arial"/>
                <w:color w:val="000000"/>
                <w:szCs w:val="24"/>
                <w:lang w:eastAsia="es-MX"/>
              </w:rPr>
              <w:t>%</w:t>
            </w:r>
          </w:p>
        </w:tc>
      </w:tr>
      <w:tr w:rsidR="00841766" w:rsidRPr="00890C69" w:rsidTr="00190698">
        <w:trPr>
          <w:trHeight w:val="300"/>
        </w:trPr>
        <w:tc>
          <w:tcPr>
            <w:cnfStyle w:val="001000000000" w:firstRow="0" w:lastRow="0" w:firstColumn="1" w:lastColumn="0" w:oddVBand="0" w:evenVBand="0" w:oddHBand="0" w:evenHBand="0" w:firstRowFirstColumn="0" w:firstRowLastColumn="0" w:lastRowFirstColumn="0" w:lastRowLastColumn="0"/>
            <w:tcW w:w="617" w:type="dxa"/>
            <w:vAlign w:val="center"/>
          </w:tcPr>
          <w:p w:rsidR="00841766" w:rsidRPr="00890C69" w:rsidRDefault="00841766" w:rsidP="00326479">
            <w:pPr>
              <w:rPr>
                <w:rFonts w:eastAsia="Times New Roman" w:cs="Arial"/>
                <w:color w:val="000000"/>
                <w:szCs w:val="24"/>
                <w:lang w:eastAsia="es-MX"/>
              </w:rPr>
            </w:pPr>
            <w:r w:rsidRPr="00890C69">
              <w:rPr>
                <w:rFonts w:eastAsia="Times New Roman" w:cs="Arial"/>
                <w:color w:val="000000"/>
                <w:szCs w:val="24"/>
                <w:lang w:eastAsia="es-MX"/>
              </w:rPr>
              <w:t>008</w:t>
            </w:r>
          </w:p>
        </w:tc>
        <w:tc>
          <w:tcPr>
            <w:tcW w:w="4797" w:type="dxa"/>
            <w:vAlign w:val="center"/>
          </w:tcPr>
          <w:p w:rsidR="00841766" w:rsidRPr="00890C69" w:rsidRDefault="00841766" w:rsidP="003264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sidRPr="00890C69">
              <w:rPr>
                <w:rFonts w:eastAsia="Times New Roman" w:cs="Arial"/>
                <w:color w:val="000000"/>
                <w:szCs w:val="24"/>
                <w:lang w:eastAsia="es-MX"/>
              </w:rPr>
              <w:t>Administración</w:t>
            </w:r>
          </w:p>
        </w:tc>
        <w:tc>
          <w:tcPr>
            <w:tcW w:w="1798" w:type="dxa"/>
            <w:vAlign w:val="center"/>
          </w:tcPr>
          <w:p w:rsidR="00841766" w:rsidRPr="001E041C" w:rsidRDefault="00841766" w:rsidP="0032647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8</w:t>
            </w:r>
          </w:p>
        </w:tc>
        <w:tc>
          <w:tcPr>
            <w:tcW w:w="1842" w:type="dxa"/>
            <w:vAlign w:val="center"/>
          </w:tcPr>
          <w:p w:rsidR="00841766" w:rsidRPr="001E041C" w:rsidRDefault="00841766" w:rsidP="0032647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99.74%</w:t>
            </w:r>
          </w:p>
        </w:tc>
      </w:tr>
      <w:tr w:rsidR="00841766" w:rsidRPr="00890C69" w:rsidTr="001906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hideMark/>
          </w:tcPr>
          <w:p w:rsidR="00841766" w:rsidRPr="00890C69" w:rsidRDefault="00841766" w:rsidP="00326479">
            <w:pPr>
              <w:rPr>
                <w:rFonts w:eastAsia="Times New Roman" w:cs="Arial"/>
                <w:color w:val="000000"/>
                <w:szCs w:val="24"/>
                <w:lang w:eastAsia="es-MX"/>
              </w:rPr>
            </w:pPr>
            <w:r w:rsidRPr="00890C69">
              <w:rPr>
                <w:rFonts w:eastAsia="Times New Roman" w:cs="Arial"/>
                <w:color w:val="000000"/>
                <w:szCs w:val="24"/>
                <w:lang w:eastAsia="es-MX"/>
              </w:rPr>
              <w:t>059</w:t>
            </w:r>
          </w:p>
        </w:tc>
        <w:tc>
          <w:tcPr>
            <w:tcW w:w="4797" w:type="dxa"/>
            <w:hideMark/>
          </w:tcPr>
          <w:p w:rsidR="00841766" w:rsidRPr="00890C69" w:rsidRDefault="00841766" w:rsidP="003264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MX"/>
              </w:rPr>
            </w:pPr>
            <w:r w:rsidRPr="00890C69">
              <w:rPr>
                <w:rFonts w:eastAsia="Times New Roman" w:cs="Arial"/>
                <w:color w:val="000000"/>
                <w:szCs w:val="24"/>
                <w:lang w:eastAsia="es-MX"/>
              </w:rPr>
              <w:t>Calidad y Equidad en Educación Básica</w:t>
            </w:r>
          </w:p>
        </w:tc>
        <w:tc>
          <w:tcPr>
            <w:tcW w:w="1798" w:type="dxa"/>
            <w:vAlign w:val="center"/>
          </w:tcPr>
          <w:p w:rsidR="00841766" w:rsidRPr="001E041C" w:rsidRDefault="00841766" w:rsidP="0032647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34</w:t>
            </w:r>
          </w:p>
        </w:tc>
        <w:tc>
          <w:tcPr>
            <w:tcW w:w="1842" w:type="dxa"/>
            <w:vAlign w:val="center"/>
          </w:tcPr>
          <w:p w:rsidR="00841766" w:rsidRPr="001E041C" w:rsidRDefault="00841766" w:rsidP="0032647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99.48%</w:t>
            </w:r>
          </w:p>
        </w:tc>
      </w:tr>
      <w:tr w:rsidR="00841766" w:rsidRPr="00890C69" w:rsidTr="00190698">
        <w:trPr>
          <w:trHeight w:val="300"/>
        </w:trPr>
        <w:tc>
          <w:tcPr>
            <w:cnfStyle w:val="001000000000" w:firstRow="0" w:lastRow="0" w:firstColumn="1" w:lastColumn="0" w:oddVBand="0" w:evenVBand="0" w:oddHBand="0" w:evenHBand="0" w:firstRowFirstColumn="0" w:firstRowLastColumn="0" w:lastRowFirstColumn="0" w:lastRowLastColumn="0"/>
            <w:tcW w:w="617" w:type="dxa"/>
            <w:hideMark/>
          </w:tcPr>
          <w:p w:rsidR="00841766" w:rsidRPr="00890C69" w:rsidRDefault="00841766" w:rsidP="00326479">
            <w:pPr>
              <w:rPr>
                <w:rFonts w:eastAsia="Times New Roman" w:cs="Arial"/>
                <w:color w:val="000000"/>
                <w:szCs w:val="24"/>
                <w:lang w:eastAsia="es-MX"/>
              </w:rPr>
            </w:pPr>
            <w:r w:rsidRPr="00890C69">
              <w:rPr>
                <w:rFonts w:eastAsia="Times New Roman" w:cs="Arial"/>
                <w:color w:val="000000"/>
                <w:szCs w:val="24"/>
                <w:lang w:eastAsia="es-MX"/>
              </w:rPr>
              <w:t>062</w:t>
            </w:r>
          </w:p>
        </w:tc>
        <w:tc>
          <w:tcPr>
            <w:tcW w:w="4797" w:type="dxa"/>
            <w:hideMark/>
          </w:tcPr>
          <w:p w:rsidR="00841766" w:rsidRPr="00890C69" w:rsidRDefault="00841766" w:rsidP="003264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sidRPr="00890C69">
              <w:rPr>
                <w:rFonts w:eastAsia="Times New Roman" w:cs="Arial"/>
                <w:color w:val="000000"/>
                <w:szCs w:val="24"/>
                <w:lang w:eastAsia="es-MX"/>
              </w:rPr>
              <w:t>Apoyos y Estímulos Educativos</w:t>
            </w:r>
          </w:p>
        </w:tc>
        <w:tc>
          <w:tcPr>
            <w:tcW w:w="1798" w:type="dxa"/>
            <w:vAlign w:val="center"/>
          </w:tcPr>
          <w:p w:rsidR="00841766" w:rsidRPr="001E041C" w:rsidRDefault="00841766" w:rsidP="0032647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8</w:t>
            </w:r>
          </w:p>
        </w:tc>
        <w:tc>
          <w:tcPr>
            <w:tcW w:w="1842" w:type="dxa"/>
            <w:vAlign w:val="center"/>
          </w:tcPr>
          <w:p w:rsidR="00841766" w:rsidRPr="001E041C" w:rsidRDefault="00841766" w:rsidP="0032647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97.24%</w:t>
            </w:r>
          </w:p>
        </w:tc>
      </w:tr>
      <w:tr w:rsidR="00841766" w:rsidRPr="00890C69" w:rsidTr="001906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hideMark/>
          </w:tcPr>
          <w:p w:rsidR="00841766" w:rsidRPr="00890C69" w:rsidRDefault="00841766" w:rsidP="00326479">
            <w:pPr>
              <w:rPr>
                <w:rFonts w:eastAsia="Times New Roman" w:cs="Arial"/>
                <w:color w:val="000000"/>
                <w:szCs w:val="24"/>
                <w:lang w:eastAsia="es-MX"/>
              </w:rPr>
            </w:pPr>
            <w:r w:rsidRPr="00890C69">
              <w:rPr>
                <w:rFonts w:eastAsia="Times New Roman" w:cs="Arial"/>
                <w:color w:val="000000"/>
                <w:szCs w:val="24"/>
                <w:lang w:eastAsia="es-MX"/>
              </w:rPr>
              <w:t>063</w:t>
            </w:r>
          </w:p>
        </w:tc>
        <w:tc>
          <w:tcPr>
            <w:tcW w:w="4797" w:type="dxa"/>
            <w:hideMark/>
          </w:tcPr>
          <w:p w:rsidR="00841766" w:rsidRPr="00890C69" w:rsidRDefault="00841766" w:rsidP="003264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MX"/>
              </w:rPr>
            </w:pPr>
            <w:r w:rsidRPr="00890C69">
              <w:rPr>
                <w:rFonts w:eastAsia="Times New Roman" w:cs="Arial"/>
                <w:color w:val="000000"/>
                <w:szCs w:val="24"/>
                <w:lang w:eastAsia="es-MX"/>
              </w:rPr>
              <w:t>Servicio Profesional Docente</w:t>
            </w:r>
          </w:p>
        </w:tc>
        <w:tc>
          <w:tcPr>
            <w:tcW w:w="1798" w:type="dxa"/>
            <w:vAlign w:val="center"/>
          </w:tcPr>
          <w:p w:rsidR="00841766" w:rsidRPr="001E041C" w:rsidRDefault="00841766" w:rsidP="0032647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11</w:t>
            </w:r>
          </w:p>
        </w:tc>
        <w:tc>
          <w:tcPr>
            <w:tcW w:w="1842" w:type="dxa"/>
            <w:vAlign w:val="center"/>
          </w:tcPr>
          <w:p w:rsidR="00841766" w:rsidRPr="001E041C" w:rsidRDefault="00841766" w:rsidP="0032647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91.92%</w:t>
            </w:r>
          </w:p>
        </w:tc>
      </w:tr>
      <w:tr w:rsidR="00841766" w:rsidRPr="00890C69" w:rsidTr="00190698">
        <w:trPr>
          <w:trHeight w:val="300"/>
        </w:trPr>
        <w:tc>
          <w:tcPr>
            <w:cnfStyle w:val="001000000000" w:firstRow="0" w:lastRow="0" w:firstColumn="1" w:lastColumn="0" w:oddVBand="0" w:evenVBand="0" w:oddHBand="0" w:evenHBand="0" w:firstRowFirstColumn="0" w:firstRowLastColumn="0" w:lastRowFirstColumn="0" w:lastRowLastColumn="0"/>
            <w:tcW w:w="617" w:type="dxa"/>
            <w:hideMark/>
          </w:tcPr>
          <w:p w:rsidR="00841766" w:rsidRPr="00890C69" w:rsidRDefault="00841766" w:rsidP="00326479">
            <w:pPr>
              <w:rPr>
                <w:rFonts w:eastAsia="Times New Roman" w:cs="Arial"/>
                <w:color w:val="000000"/>
                <w:szCs w:val="24"/>
                <w:lang w:eastAsia="es-MX"/>
              </w:rPr>
            </w:pPr>
            <w:r w:rsidRPr="00890C69">
              <w:rPr>
                <w:rFonts w:eastAsia="Times New Roman" w:cs="Arial"/>
                <w:color w:val="000000"/>
                <w:szCs w:val="24"/>
                <w:lang w:eastAsia="es-MX"/>
              </w:rPr>
              <w:t>099</w:t>
            </w:r>
          </w:p>
        </w:tc>
        <w:tc>
          <w:tcPr>
            <w:tcW w:w="4797" w:type="dxa"/>
            <w:hideMark/>
          </w:tcPr>
          <w:p w:rsidR="00841766" w:rsidRPr="00890C69" w:rsidRDefault="00841766" w:rsidP="003264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sidRPr="00890C69">
              <w:rPr>
                <w:rFonts w:eastAsia="Times New Roman" w:cs="Arial"/>
                <w:color w:val="000000"/>
                <w:szCs w:val="24"/>
                <w:lang w:eastAsia="es-MX"/>
              </w:rPr>
              <w:t>Infraestructura en el Sector Educativo</w:t>
            </w:r>
          </w:p>
        </w:tc>
        <w:tc>
          <w:tcPr>
            <w:tcW w:w="1798" w:type="dxa"/>
            <w:vAlign w:val="center"/>
          </w:tcPr>
          <w:p w:rsidR="00841766" w:rsidRPr="001E041C" w:rsidRDefault="00841766" w:rsidP="0032647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4</w:t>
            </w:r>
          </w:p>
        </w:tc>
        <w:tc>
          <w:tcPr>
            <w:tcW w:w="1842" w:type="dxa"/>
            <w:vAlign w:val="center"/>
          </w:tcPr>
          <w:p w:rsidR="00841766" w:rsidRPr="001E041C" w:rsidRDefault="00841766" w:rsidP="0032647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97.86%</w:t>
            </w:r>
          </w:p>
        </w:tc>
      </w:tr>
      <w:tr w:rsidR="00841766" w:rsidRPr="00890C69" w:rsidTr="001906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7" w:type="dxa"/>
            <w:hideMark/>
          </w:tcPr>
          <w:p w:rsidR="00841766" w:rsidRPr="00890C69" w:rsidRDefault="00841766" w:rsidP="00326479">
            <w:pPr>
              <w:rPr>
                <w:rFonts w:eastAsia="Times New Roman" w:cs="Arial"/>
                <w:color w:val="000000"/>
                <w:szCs w:val="24"/>
                <w:lang w:eastAsia="es-MX"/>
              </w:rPr>
            </w:pPr>
            <w:r w:rsidRPr="00890C69">
              <w:rPr>
                <w:rFonts w:eastAsia="Times New Roman" w:cs="Arial"/>
                <w:color w:val="000000"/>
                <w:szCs w:val="24"/>
                <w:lang w:eastAsia="es-MX"/>
              </w:rPr>
              <w:t>163</w:t>
            </w:r>
          </w:p>
        </w:tc>
        <w:tc>
          <w:tcPr>
            <w:tcW w:w="4797" w:type="dxa"/>
            <w:hideMark/>
          </w:tcPr>
          <w:p w:rsidR="00841766" w:rsidRPr="00890C69" w:rsidRDefault="00841766" w:rsidP="003264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MX"/>
              </w:rPr>
            </w:pPr>
            <w:r w:rsidRPr="00890C69">
              <w:rPr>
                <w:rFonts w:eastAsia="Times New Roman" w:cs="Arial"/>
                <w:color w:val="000000"/>
                <w:szCs w:val="24"/>
                <w:lang w:eastAsia="es-MX"/>
              </w:rPr>
              <w:t>Participación Social y Formación Ciudadana</w:t>
            </w:r>
          </w:p>
        </w:tc>
        <w:tc>
          <w:tcPr>
            <w:tcW w:w="1798" w:type="dxa"/>
            <w:vAlign w:val="center"/>
          </w:tcPr>
          <w:p w:rsidR="00841766" w:rsidRPr="001E041C" w:rsidRDefault="00841766" w:rsidP="0032647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5</w:t>
            </w:r>
          </w:p>
        </w:tc>
        <w:tc>
          <w:tcPr>
            <w:tcW w:w="1842" w:type="dxa"/>
            <w:vAlign w:val="center"/>
          </w:tcPr>
          <w:p w:rsidR="00841766" w:rsidRPr="001E041C" w:rsidRDefault="00841766" w:rsidP="0032647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s-MX"/>
              </w:rPr>
            </w:pPr>
            <w:r>
              <w:rPr>
                <w:rFonts w:eastAsia="Times New Roman" w:cs="Arial"/>
                <w:color w:val="000000"/>
                <w:szCs w:val="24"/>
                <w:lang w:eastAsia="es-MX"/>
              </w:rPr>
              <w:t>100</w:t>
            </w:r>
            <w:r w:rsidRPr="001E041C">
              <w:rPr>
                <w:rFonts w:eastAsia="Times New Roman" w:cs="Arial"/>
                <w:color w:val="000000"/>
                <w:szCs w:val="24"/>
                <w:lang w:eastAsia="es-MX"/>
              </w:rPr>
              <w:t>%</w:t>
            </w:r>
          </w:p>
        </w:tc>
      </w:tr>
      <w:tr w:rsidR="00841766" w:rsidRPr="00890C69" w:rsidTr="00190698">
        <w:trPr>
          <w:trHeight w:val="300"/>
        </w:trPr>
        <w:tc>
          <w:tcPr>
            <w:cnfStyle w:val="001000000000" w:firstRow="0" w:lastRow="0" w:firstColumn="1" w:lastColumn="0" w:oddVBand="0" w:evenVBand="0" w:oddHBand="0" w:evenHBand="0" w:firstRowFirstColumn="0" w:firstRowLastColumn="0" w:lastRowFirstColumn="0" w:lastRowLastColumn="0"/>
            <w:tcW w:w="617" w:type="dxa"/>
            <w:hideMark/>
          </w:tcPr>
          <w:p w:rsidR="00841766" w:rsidRPr="00890C69" w:rsidRDefault="00841766" w:rsidP="00326479">
            <w:pPr>
              <w:rPr>
                <w:rFonts w:eastAsia="Times New Roman" w:cs="Arial"/>
                <w:color w:val="000000"/>
                <w:szCs w:val="24"/>
                <w:lang w:eastAsia="es-MX"/>
              </w:rPr>
            </w:pPr>
            <w:r w:rsidRPr="00890C69">
              <w:rPr>
                <w:rFonts w:eastAsia="Times New Roman" w:cs="Arial"/>
                <w:color w:val="000000"/>
                <w:szCs w:val="24"/>
                <w:lang w:eastAsia="es-MX"/>
              </w:rPr>
              <w:t>167</w:t>
            </w:r>
          </w:p>
        </w:tc>
        <w:tc>
          <w:tcPr>
            <w:tcW w:w="4797" w:type="dxa"/>
            <w:hideMark/>
          </w:tcPr>
          <w:p w:rsidR="00841766" w:rsidRPr="00890C69" w:rsidRDefault="00841766" w:rsidP="003264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sidRPr="00890C69">
              <w:rPr>
                <w:rFonts w:eastAsia="Times New Roman" w:cs="Arial"/>
                <w:color w:val="000000"/>
                <w:szCs w:val="24"/>
                <w:lang w:eastAsia="es-MX"/>
              </w:rPr>
              <w:t>Programa de Insumos y Mantenimiento para el Entorno Educativo</w:t>
            </w:r>
          </w:p>
        </w:tc>
        <w:tc>
          <w:tcPr>
            <w:tcW w:w="1798" w:type="dxa"/>
            <w:vAlign w:val="center"/>
          </w:tcPr>
          <w:p w:rsidR="00841766" w:rsidRPr="001E041C" w:rsidRDefault="00841766" w:rsidP="0032647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2</w:t>
            </w:r>
          </w:p>
        </w:tc>
        <w:tc>
          <w:tcPr>
            <w:tcW w:w="1842" w:type="dxa"/>
            <w:vAlign w:val="center"/>
          </w:tcPr>
          <w:p w:rsidR="00841766" w:rsidRPr="001E041C" w:rsidRDefault="00841766" w:rsidP="0032647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s-MX"/>
              </w:rPr>
            </w:pPr>
            <w:r w:rsidRPr="001E041C">
              <w:rPr>
                <w:rFonts w:eastAsia="Times New Roman" w:cs="Arial"/>
                <w:color w:val="000000"/>
                <w:szCs w:val="24"/>
                <w:lang w:eastAsia="es-MX"/>
              </w:rPr>
              <w:t>91.26%</w:t>
            </w:r>
          </w:p>
        </w:tc>
      </w:tr>
    </w:tbl>
    <w:p w:rsidR="00841766" w:rsidRPr="00B44098" w:rsidRDefault="00B44098" w:rsidP="00B44098">
      <w:pPr>
        <w:spacing w:line="240" w:lineRule="auto"/>
        <w:jc w:val="both"/>
        <w:rPr>
          <w:rFonts w:cs="Arial"/>
          <w:sz w:val="20"/>
          <w:szCs w:val="24"/>
        </w:rPr>
      </w:pPr>
      <w:r w:rsidRPr="00B44098">
        <w:rPr>
          <w:rFonts w:cs="Arial"/>
          <w:b/>
          <w:sz w:val="20"/>
          <w:szCs w:val="24"/>
        </w:rPr>
        <w:t>Fuente:</w:t>
      </w:r>
      <w:r w:rsidRPr="00B44098">
        <w:rPr>
          <w:rFonts w:cs="Arial"/>
          <w:sz w:val="20"/>
          <w:szCs w:val="24"/>
        </w:rPr>
        <w:t xml:space="preserve"> </w:t>
      </w:r>
      <w:r w:rsidRPr="00B44098">
        <w:rPr>
          <w:sz w:val="20"/>
        </w:rPr>
        <w:t>Monitoreo Programático al IV Trimestre del 2016, elaborado por la Secretaría de Planeación y Finanzas</w:t>
      </w:r>
    </w:p>
    <w:p w:rsidR="00841766" w:rsidRDefault="00841766" w:rsidP="00326479">
      <w:pPr>
        <w:spacing w:line="240" w:lineRule="auto"/>
        <w:jc w:val="both"/>
        <w:rPr>
          <w:rFonts w:cs="Arial"/>
          <w:szCs w:val="24"/>
        </w:rPr>
      </w:pPr>
      <w:r>
        <w:rPr>
          <w:rFonts w:cs="Arial"/>
          <w:szCs w:val="24"/>
        </w:rPr>
        <w:t xml:space="preserve">El nivel de cumplimiento programático creció en 2 puntos porcentuales, en comparación con el ejercicio 2015, en donde cerró con un desempeño </w:t>
      </w:r>
      <w:r>
        <w:rPr>
          <w:rFonts w:cs="Arial"/>
          <w:szCs w:val="24"/>
        </w:rPr>
        <w:lastRenderedPageBreak/>
        <w:t xml:space="preserve">programático de </w:t>
      </w:r>
      <w:r w:rsidRPr="00FA3CCE">
        <w:rPr>
          <w:rFonts w:cs="Arial"/>
          <w:szCs w:val="24"/>
        </w:rPr>
        <w:t>95.</w:t>
      </w:r>
      <w:r>
        <w:rPr>
          <w:rFonts w:cs="Arial"/>
          <w:szCs w:val="24"/>
        </w:rPr>
        <w:t>2</w:t>
      </w:r>
      <w:r w:rsidRPr="00FA3CCE">
        <w:rPr>
          <w:rFonts w:cs="Arial"/>
          <w:szCs w:val="24"/>
        </w:rPr>
        <w:t>6%</w:t>
      </w:r>
      <w:r>
        <w:rPr>
          <w:rStyle w:val="Refdenotaalpie"/>
          <w:rFonts w:cs="Arial"/>
          <w:szCs w:val="24"/>
        </w:rPr>
        <w:footnoteReference w:id="6"/>
      </w:r>
      <w:r w:rsidRPr="00FA3CCE">
        <w:rPr>
          <w:rFonts w:cs="Arial"/>
          <w:szCs w:val="24"/>
        </w:rPr>
        <w:t>.</w:t>
      </w:r>
      <w:r w:rsidR="00F518C1">
        <w:rPr>
          <w:rFonts w:cs="Arial"/>
          <w:szCs w:val="24"/>
        </w:rPr>
        <w:t xml:space="preserve"> Es decir, en ambos años ha presentado un buen desempeño.</w:t>
      </w:r>
    </w:p>
    <w:p w:rsidR="00841766" w:rsidRDefault="00841766" w:rsidP="00326479">
      <w:pPr>
        <w:spacing w:line="240" w:lineRule="auto"/>
        <w:jc w:val="both"/>
        <w:rPr>
          <w:rFonts w:cs="Arial"/>
          <w:szCs w:val="24"/>
        </w:rPr>
      </w:pPr>
      <w:r>
        <w:rPr>
          <w:rFonts w:cs="Arial"/>
          <w:szCs w:val="24"/>
        </w:rPr>
        <w:t>La meta con el más bajo nivel de cumplimiento, corresponde al Programa de Servicio Profesional Docente, que va dirigida a: P</w:t>
      </w:r>
      <w:r w:rsidRPr="0027512D">
        <w:rPr>
          <w:rFonts w:cs="Arial"/>
          <w:szCs w:val="24"/>
        </w:rPr>
        <w:t>roporcionar capacitación y actualización al personal docente en temas de carácter  educativo que favorezca su desarrollo profesional</w:t>
      </w:r>
      <w:r>
        <w:rPr>
          <w:rFonts w:cs="Arial"/>
          <w:szCs w:val="24"/>
        </w:rPr>
        <w:t>, la cual alcanzó un cumplimiento del 11%.</w:t>
      </w:r>
    </w:p>
    <w:p w:rsidR="00841766" w:rsidRDefault="00841766" w:rsidP="00326479">
      <w:pPr>
        <w:spacing w:after="0" w:line="240" w:lineRule="auto"/>
        <w:jc w:val="both"/>
        <w:rPr>
          <w:rFonts w:cs="Arial"/>
          <w:szCs w:val="24"/>
        </w:rPr>
      </w:pPr>
      <w:r>
        <w:rPr>
          <w:rFonts w:cs="Arial"/>
          <w:szCs w:val="24"/>
        </w:rPr>
        <w:t xml:space="preserve">Sin embargo para poder concluir </w:t>
      </w:r>
      <w:r w:rsidR="006D7EB5">
        <w:rPr>
          <w:rFonts w:cs="Arial"/>
          <w:szCs w:val="24"/>
        </w:rPr>
        <w:t xml:space="preserve">con </w:t>
      </w:r>
      <w:r>
        <w:rPr>
          <w:rFonts w:cs="Arial"/>
          <w:szCs w:val="24"/>
        </w:rPr>
        <w:t>el análisis del cumplimiento de los objetivos establecidos, es necesario analizar las principales metas establecidas en los Programas Presupuestarios Estatales que le</w:t>
      </w:r>
      <w:r w:rsidR="006D3594">
        <w:rPr>
          <w:rFonts w:cs="Arial"/>
          <w:szCs w:val="24"/>
        </w:rPr>
        <w:t>s</w:t>
      </w:r>
      <w:r>
        <w:rPr>
          <w:rFonts w:cs="Arial"/>
          <w:szCs w:val="24"/>
        </w:rPr>
        <w:t xml:space="preserve"> impactan</w:t>
      </w:r>
      <w:r w:rsidR="006D3594">
        <w:rPr>
          <w:rFonts w:cs="Arial"/>
          <w:szCs w:val="24"/>
        </w:rPr>
        <w:t>.</w:t>
      </w:r>
    </w:p>
    <w:p w:rsidR="006D3594" w:rsidRDefault="006D3594" w:rsidP="00326479">
      <w:pPr>
        <w:spacing w:after="0" w:line="240" w:lineRule="auto"/>
        <w:jc w:val="both"/>
        <w:rPr>
          <w:rFonts w:cs="Arial"/>
          <w:szCs w:val="24"/>
        </w:rPr>
      </w:pPr>
    </w:p>
    <w:p w:rsidR="006D3594" w:rsidRDefault="006D3594" w:rsidP="00326479">
      <w:pPr>
        <w:spacing w:after="0" w:line="240" w:lineRule="auto"/>
        <w:jc w:val="both"/>
        <w:rPr>
          <w:rFonts w:cs="Arial"/>
          <w:szCs w:val="24"/>
        </w:rPr>
      </w:pPr>
      <w:r>
        <w:rPr>
          <w:rFonts w:cs="Arial"/>
          <w:szCs w:val="24"/>
        </w:rPr>
        <w:t>No se considera el objetivo a nivel Fin, ya que este tiene una medición que va más</w:t>
      </w:r>
      <w:r w:rsidR="009124C0">
        <w:rPr>
          <w:rFonts w:cs="Arial"/>
          <w:szCs w:val="24"/>
        </w:rPr>
        <w:t xml:space="preserve"> allá del ejercicio fiscal</w:t>
      </w:r>
      <w:r w:rsidR="00FC5349">
        <w:rPr>
          <w:rFonts w:cs="Arial"/>
          <w:szCs w:val="24"/>
        </w:rPr>
        <w:t xml:space="preserve"> que se está evaluando</w:t>
      </w:r>
      <w:r>
        <w:rPr>
          <w:rFonts w:cs="Arial"/>
          <w:szCs w:val="24"/>
        </w:rPr>
        <w:t>, además de que no se cuenta con las evaluaciones a que hacen referencia sus indicadores.</w:t>
      </w:r>
    </w:p>
    <w:p w:rsidR="006D3594" w:rsidRDefault="006D3594" w:rsidP="00326479">
      <w:pPr>
        <w:spacing w:after="0" w:line="240" w:lineRule="auto"/>
        <w:jc w:val="both"/>
        <w:rPr>
          <w:rFonts w:cs="Arial"/>
          <w:szCs w:val="24"/>
        </w:rPr>
      </w:pPr>
    </w:p>
    <w:p w:rsidR="006D3594" w:rsidRDefault="006D3594" w:rsidP="00326479">
      <w:pPr>
        <w:spacing w:after="0" w:line="240" w:lineRule="auto"/>
        <w:jc w:val="both"/>
        <w:rPr>
          <w:rFonts w:cs="Arial"/>
          <w:szCs w:val="24"/>
        </w:rPr>
      </w:pPr>
      <w:r>
        <w:rPr>
          <w:rFonts w:cs="Arial"/>
          <w:szCs w:val="24"/>
        </w:rPr>
        <w:t>Por lo anterior, se puede decir, que el objetivo principal, es el del nivel del Propósito:</w:t>
      </w:r>
    </w:p>
    <w:p w:rsidR="006D3594" w:rsidRDefault="006D3594" w:rsidP="00326479">
      <w:pPr>
        <w:spacing w:after="0" w:line="240" w:lineRule="auto"/>
        <w:jc w:val="both"/>
        <w:rPr>
          <w:rFonts w:cs="Arial"/>
          <w:szCs w:val="24"/>
        </w:rPr>
      </w:pPr>
    </w:p>
    <w:p w:rsidR="00841766" w:rsidRDefault="00841766" w:rsidP="00326479">
      <w:pPr>
        <w:spacing w:after="0" w:line="240" w:lineRule="auto"/>
        <w:jc w:val="both"/>
        <w:rPr>
          <w:rFonts w:cs="Arial"/>
          <w:szCs w:val="24"/>
        </w:rPr>
      </w:pPr>
      <w:r>
        <w:rPr>
          <w:rFonts w:cs="Arial"/>
          <w:szCs w:val="24"/>
        </w:rPr>
        <w:t>“</w:t>
      </w:r>
      <w:r w:rsidR="006D7EB5" w:rsidRPr="006D7EB5">
        <w:rPr>
          <w:rFonts w:cs="Arial"/>
          <w:i/>
          <w:szCs w:val="24"/>
        </w:rPr>
        <w:t xml:space="preserve">La </w:t>
      </w:r>
      <w:r w:rsidR="006D7EB5" w:rsidRPr="006D7EB5">
        <w:rPr>
          <w:rFonts w:cs="Arial"/>
          <w:b/>
          <w:i/>
          <w:szCs w:val="24"/>
        </w:rPr>
        <w:t>población en edad de asistir a la escuela tiene acceso y concluye sus estudios de educación básica</w:t>
      </w:r>
      <w:r w:rsidR="006D7EB5" w:rsidRPr="006D7EB5">
        <w:rPr>
          <w:rFonts w:cs="Arial"/>
          <w:i/>
          <w:szCs w:val="24"/>
        </w:rPr>
        <w:t>, incluyendo la indígena y especial, derivado de la aplicación de los recursos del Fondo de Aportaciones para la Nómina Educativa y Gasto Operativo (FONE)</w:t>
      </w:r>
      <w:r>
        <w:rPr>
          <w:rFonts w:cs="Arial"/>
          <w:szCs w:val="24"/>
        </w:rPr>
        <w:t>”</w:t>
      </w:r>
    </w:p>
    <w:p w:rsidR="006D3594" w:rsidRDefault="006D3594" w:rsidP="00326479">
      <w:pPr>
        <w:spacing w:after="0" w:line="240" w:lineRule="auto"/>
        <w:jc w:val="both"/>
        <w:rPr>
          <w:rFonts w:cs="Arial"/>
          <w:szCs w:val="24"/>
        </w:rPr>
      </w:pPr>
    </w:p>
    <w:p w:rsidR="006D3594" w:rsidRPr="006D3594" w:rsidRDefault="006D3594" w:rsidP="00326479">
      <w:pPr>
        <w:spacing w:after="0" w:line="240" w:lineRule="auto"/>
        <w:jc w:val="both"/>
        <w:rPr>
          <w:rFonts w:cs="Arial"/>
          <w:color w:val="17365D" w:themeColor="text2" w:themeShade="BF"/>
          <w:sz w:val="22"/>
          <w:szCs w:val="24"/>
        </w:rPr>
      </w:pPr>
      <w:r>
        <w:rPr>
          <w:rFonts w:cs="Arial"/>
          <w:szCs w:val="24"/>
        </w:rPr>
        <w:t>Ya que el objetivo de Componentes y Actividades, son los medios para lograrlo (</w:t>
      </w:r>
      <w:r w:rsidRPr="006D3594">
        <w:rPr>
          <w:rFonts w:cs="Arial"/>
          <w:sz w:val="22"/>
          <w:szCs w:val="24"/>
        </w:rPr>
        <w:t>Servicios educativos de tipo básico otorgados por las Entidades Federativas y Atención de la Matricula de educación básica con plazas federalizadas en la entidad federativa</w:t>
      </w:r>
      <w:r>
        <w:rPr>
          <w:rFonts w:cs="Arial"/>
          <w:szCs w:val="24"/>
        </w:rPr>
        <w:t>).</w:t>
      </w:r>
    </w:p>
    <w:p w:rsidR="00841766" w:rsidRDefault="006D3594" w:rsidP="00326479">
      <w:pPr>
        <w:spacing w:after="0" w:line="240" w:lineRule="auto"/>
        <w:jc w:val="both"/>
        <w:rPr>
          <w:rFonts w:cs="Arial"/>
          <w:szCs w:val="24"/>
        </w:rPr>
      </w:pPr>
      <w:r>
        <w:rPr>
          <w:rFonts w:cs="Arial"/>
          <w:szCs w:val="24"/>
        </w:rPr>
        <w:t xml:space="preserve"> </w:t>
      </w:r>
    </w:p>
    <w:p w:rsidR="009124C0" w:rsidRDefault="009124C0" w:rsidP="00326479">
      <w:pPr>
        <w:spacing w:after="0" w:line="240" w:lineRule="auto"/>
        <w:jc w:val="both"/>
        <w:rPr>
          <w:rFonts w:cs="Arial"/>
          <w:szCs w:val="24"/>
        </w:rPr>
      </w:pPr>
      <w:r>
        <w:rPr>
          <w:rFonts w:cs="Arial"/>
          <w:szCs w:val="24"/>
        </w:rPr>
        <w:t xml:space="preserve">Una vez expuesto lo anterior, </w:t>
      </w:r>
      <w:r w:rsidR="00FC5349">
        <w:rPr>
          <w:rFonts w:cs="Arial"/>
          <w:szCs w:val="24"/>
        </w:rPr>
        <w:t>se muestra el cumplimiento alcanzado, en las metas que inciden en el logro del objetivo principal.</w:t>
      </w:r>
    </w:p>
    <w:p w:rsidR="009124C0" w:rsidRDefault="009124C0" w:rsidP="00326479">
      <w:pPr>
        <w:spacing w:after="0" w:line="240" w:lineRule="auto"/>
        <w:jc w:val="both"/>
        <w:rPr>
          <w:rFonts w:cs="Arial"/>
          <w:szCs w:val="24"/>
        </w:rPr>
      </w:pPr>
    </w:p>
    <w:tbl>
      <w:tblPr>
        <w:tblStyle w:val="Listaclara-nfasis1"/>
        <w:tblW w:w="0" w:type="auto"/>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4361"/>
        <w:gridCol w:w="1559"/>
        <w:gridCol w:w="1418"/>
        <w:gridCol w:w="1650"/>
      </w:tblGrid>
      <w:tr w:rsidR="00841766" w:rsidRPr="00D505A6" w:rsidTr="00912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841766" w:rsidRPr="00D505A6" w:rsidRDefault="00841766" w:rsidP="00326479">
            <w:pPr>
              <w:jc w:val="center"/>
              <w:rPr>
                <w:rFonts w:cs="Arial"/>
                <w:sz w:val="22"/>
                <w:szCs w:val="24"/>
              </w:rPr>
            </w:pPr>
            <w:r w:rsidRPr="00D505A6">
              <w:rPr>
                <w:rFonts w:cs="Arial"/>
                <w:sz w:val="22"/>
                <w:szCs w:val="24"/>
              </w:rPr>
              <w:t>Descripción de la Meta</w:t>
            </w:r>
          </w:p>
        </w:tc>
        <w:tc>
          <w:tcPr>
            <w:tcW w:w="1559" w:type="dxa"/>
            <w:vAlign w:val="center"/>
          </w:tcPr>
          <w:p w:rsidR="00841766" w:rsidRPr="00D505A6" w:rsidRDefault="00841766" w:rsidP="00326479">
            <w:pPr>
              <w:jc w:val="center"/>
              <w:cnfStyle w:val="100000000000" w:firstRow="1" w:lastRow="0" w:firstColumn="0" w:lastColumn="0" w:oddVBand="0" w:evenVBand="0" w:oddHBand="0" w:evenHBand="0" w:firstRowFirstColumn="0" w:firstRowLastColumn="0" w:lastRowFirstColumn="0" w:lastRowLastColumn="0"/>
              <w:rPr>
                <w:rFonts w:cs="Arial"/>
                <w:sz w:val="22"/>
                <w:szCs w:val="24"/>
              </w:rPr>
            </w:pPr>
            <w:r>
              <w:rPr>
                <w:rFonts w:cs="Arial"/>
                <w:sz w:val="22"/>
                <w:szCs w:val="24"/>
              </w:rPr>
              <w:t>Programado</w:t>
            </w:r>
          </w:p>
        </w:tc>
        <w:tc>
          <w:tcPr>
            <w:tcW w:w="1418" w:type="dxa"/>
            <w:vAlign w:val="center"/>
          </w:tcPr>
          <w:p w:rsidR="00841766" w:rsidRPr="00D505A6" w:rsidRDefault="00841766" w:rsidP="00326479">
            <w:pPr>
              <w:jc w:val="center"/>
              <w:cnfStyle w:val="100000000000" w:firstRow="1" w:lastRow="0" w:firstColumn="0" w:lastColumn="0" w:oddVBand="0" w:evenVBand="0" w:oddHBand="0" w:evenHBand="0" w:firstRowFirstColumn="0" w:firstRowLastColumn="0" w:lastRowFirstColumn="0" w:lastRowLastColumn="0"/>
              <w:rPr>
                <w:rFonts w:cs="Arial"/>
                <w:sz w:val="22"/>
                <w:szCs w:val="24"/>
              </w:rPr>
            </w:pPr>
            <w:r>
              <w:rPr>
                <w:rFonts w:cs="Arial"/>
                <w:sz w:val="22"/>
                <w:szCs w:val="24"/>
              </w:rPr>
              <w:t>Realizad</w:t>
            </w:r>
            <w:r w:rsidRPr="006D3594">
              <w:rPr>
                <w:rFonts w:cs="Arial"/>
                <w:sz w:val="22"/>
                <w:szCs w:val="24"/>
              </w:rPr>
              <w:t>o</w:t>
            </w:r>
            <w:r w:rsidR="006D3594" w:rsidRPr="006D3594">
              <w:rPr>
                <w:rStyle w:val="Refdenotaalpie"/>
                <w:rFonts w:cs="Arial"/>
                <w:sz w:val="22"/>
              </w:rPr>
              <w:footnoteReference w:id="7"/>
            </w:r>
          </w:p>
        </w:tc>
        <w:tc>
          <w:tcPr>
            <w:tcW w:w="1650" w:type="dxa"/>
            <w:vAlign w:val="center"/>
          </w:tcPr>
          <w:p w:rsidR="00841766" w:rsidRPr="00D505A6" w:rsidRDefault="00841766" w:rsidP="00326479">
            <w:pPr>
              <w:jc w:val="center"/>
              <w:cnfStyle w:val="100000000000" w:firstRow="1" w:lastRow="0" w:firstColumn="0" w:lastColumn="0" w:oddVBand="0" w:evenVBand="0" w:oddHBand="0" w:evenHBand="0" w:firstRowFirstColumn="0" w:firstRowLastColumn="0" w:lastRowFirstColumn="0" w:lastRowLastColumn="0"/>
              <w:rPr>
                <w:rFonts w:cs="Arial"/>
                <w:sz w:val="20"/>
                <w:szCs w:val="24"/>
              </w:rPr>
            </w:pPr>
            <w:r w:rsidRPr="00D505A6">
              <w:rPr>
                <w:rFonts w:cs="Arial"/>
                <w:sz w:val="20"/>
                <w:szCs w:val="24"/>
              </w:rPr>
              <w:t>% Cumplimiento</w:t>
            </w:r>
          </w:p>
        </w:tc>
      </w:tr>
      <w:tr w:rsidR="00841766" w:rsidRPr="00D505A6" w:rsidTr="0091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tcBorders>
            <w:vAlign w:val="bottom"/>
          </w:tcPr>
          <w:p w:rsidR="00841766" w:rsidRPr="00D505A6" w:rsidRDefault="00841766" w:rsidP="00326479">
            <w:pPr>
              <w:jc w:val="both"/>
              <w:rPr>
                <w:rFonts w:cs="Arial"/>
                <w:b w:val="0"/>
                <w:color w:val="000000"/>
                <w:sz w:val="22"/>
              </w:rPr>
            </w:pPr>
            <w:r w:rsidRPr="00D505A6">
              <w:rPr>
                <w:rFonts w:cs="Arial"/>
                <w:b w:val="0"/>
                <w:color w:val="000000"/>
                <w:sz w:val="22"/>
              </w:rPr>
              <w:t>Mantener el 82.0% la eficiencia terminal en secundarias.</w:t>
            </w:r>
          </w:p>
        </w:tc>
        <w:tc>
          <w:tcPr>
            <w:tcW w:w="1559" w:type="dxa"/>
            <w:tcBorders>
              <w:top w:val="none" w:sz="0" w:space="0" w:color="auto"/>
              <w:bottom w:val="none" w:sz="0" w:space="0" w:color="auto"/>
            </w:tcBorders>
            <w:vAlign w:val="center"/>
          </w:tcPr>
          <w:p w:rsidR="00841766" w:rsidRPr="00D505A6" w:rsidRDefault="00841766" w:rsidP="00326479">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D505A6">
              <w:rPr>
                <w:rFonts w:cs="Arial"/>
                <w:color w:val="000000"/>
                <w:sz w:val="22"/>
              </w:rPr>
              <w:t>82</w:t>
            </w:r>
          </w:p>
        </w:tc>
        <w:tc>
          <w:tcPr>
            <w:tcW w:w="1418" w:type="dxa"/>
            <w:tcBorders>
              <w:top w:val="none" w:sz="0" w:space="0" w:color="auto"/>
              <w:bottom w:val="none" w:sz="0" w:space="0" w:color="auto"/>
            </w:tcBorders>
            <w:vAlign w:val="center"/>
          </w:tcPr>
          <w:p w:rsidR="00841766" w:rsidRPr="00D505A6" w:rsidRDefault="00841766" w:rsidP="00326479">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D505A6">
              <w:rPr>
                <w:rFonts w:cs="Arial"/>
                <w:color w:val="000000"/>
                <w:sz w:val="22"/>
              </w:rPr>
              <w:t>85</w:t>
            </w:r>
            <w:r w:rsidR="00221669">
              <w:rPr>
                <w:rFonts w:cs="Arial"/>
                <w:color w:val="000000"/>
                <w:sz w:val="22"/>
              </w:rPr>
              <w:t>.3</w:t>
            </w:r>
          </w:p>
        </w:tc>
        <w:tc>
          <w:tcPr>
            <w:tcW w:w="1650" w:type="dxa"/>
            <w:tcBorders>
              <w:top w:val="none" w:sz="0" w:space="0" w:color="auto"/>
              <w:bottom w:val="none" w:sz="0" w:space="0" w:color="auto"/>
              <w:right w:val="none" w:sz="0" w:space="0" w:color="auto"/>
            </w:tcBorders>
            <w:vAlign w:val="center"/>
          </w:tcPr>
          <w:p w:rsidR="00841766" w:rsidRPr="00D505A6" w:rsidRDefault="00841766" w:rsidP="00326479">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D505A6">
              <w:rPr>
                <w:rFonts w:cs="Arial"/>
                <w:color w:val="000000"/>
                <w:sz w:val="22"/>
              </w:rPr>
              <w:t>104%</w:t>
            </w:r>
          </w:p>
        </w:tc>
      </w:tr>
      <w:tr w:rsidR="00841766" w:rsidRPr="00D505A6" w:rsidTr="009124C0">
        <w:tc>
          <w:tcPr>
            <w:cnfStyle w:val="001000000000" w:firstRow="0" w:lastRow="0" w:firstColumn="1" w:lastColumn="0" w:oddVBand="0" w:evenVBand="0" w:oddHBand="0" w:evenHBand="0" w:firstRowFirstColumn="0" w:firstRowLastColumn="0" w:lastRowFirstColumn="0" w:lastRowLastColumn="0"/>
            <w:tcW w:w="4361" w:type="dxa"/>
            <w:vAlign w:val="bottom"/>
          </w:tcPr>
          <w:p w:rsidR="00841766" w:rsidRPr="00D505A6" w:rsidRDefault="00841766" w:rsidP="00326479">
            <w:pPr>
              <w:jc w:val="both"/>
              <w:rPr>
                <w:rFonts w:cs="Arial"/>
                <w:b w:val="0"/>
                <w:color w:val="000000"/>
                <w:sz w:val="22"/>
              </w:rPr>
            </w:pPr>
            <w:r w:rsidRPr="00D505A6">
              <w:rPr>
                <w:rFonts w:cs="Arial"/>
                <w:b w:val="0"/>
                <w:color w:val="000000"/>
                <w:sz w:val="22"/>
              </w:rPr>
              <w:t>Mantener el 94.0% la eficiencia terminal en primarias</w:t>
            </w:r>
            <w:r w:rsidR="00221669">
              <w:rPr>
                <w:rFonts w:cs="Arial"/>
                <w:b w:val="0"/>
                <w:color w:val="000000"/>
                <w:sz w:val="22"/>
              </w:rPr>
              <w:t>.</w:t>
            </w:r>
          </w:p>
        </w:tc>
        <w:tc>
          <w:tcPr>
            <w:tcW w:w="1559" w:type="dxa"/>
            <w:vAlign w:val="center"/>
          </w:tcPr>
          <w:p w:rsidR="00841766" w:rsidRPr="00D505A6" w:rsidRDefault="00841766" w:rsidP="00326479">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D505A6">
              <w:rPr>
                <w:rFonts w:cs="Arial"/>
                <w:color w:val="000000"/>
                <w:sz w:val="22"/>
              </w:rPr>
              <w:t>94</w:t>
            </w:r>
          </w:p>
        </w:tc>
        <w:tc>
          <w:tcPr>
            <w:tcW w:w="1418" w:type="dxa"/>
            <w:vAlign w:val="center"/>
          </w:tcPr>
          <w:p w:rsidR="00841766" w:rsidRPr="00D505A6" w:rsidRDefault="00221669" w:rsidP="00326479">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97.8</w:t>
            </w:r>
          </w:p>
        </w:tc>
        <w:tc>
          <w:tcPr>
            <w:tcW w:w="1650" w:type="dxa"/>
            <w:vAlign w:val="center"/>
          </w:tcPr>
          <w:p w:rsidR="00841766" w:rsidRPr="00D505A6" w:rsidRDefault="00841766" w:rsidP="00326479">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D505A6">
              <w:rPr>
                <w:rFonts w:cs="Arial"/>
                <w:color w:val="000000"/>
                <w:sz w:val="22"/>
              </w:rPr>
              <w:t>104%</w:t>
            </w:r>
          </w:p>
        </w:tc>
      </w:tr>
      <w:tr w:rsidR="00221669" w:rsidRPr="00D505A6" w:rsidTr="0091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Align w:val="bottom"/>
          </w:tcPr>
          <w:p w:rsidR="00221669" w:rsidRPr="00221669" w:rsidRDefault="00221669" w:rsidP="00326479">
            <w:pPr>
              <w:jc w:val="both"/>
              <w:rPr>
                <w:rFonts w:cs="Arial"/>
                <w:b w:val="0"/>
                <w:color w:val="000000"/>
                <w:sz w:val="22"/>
              </w:rPr>
            </w:pPr>
            <w:r w:rsidRPr="00221669">
              <w:rPr>
                <w:rFonts w:cs="Arial"/>
                <w:b w:val="0"/>
                <w:color w:val="000000"/>
                <w:sz w:val="22"/>
              </w:rPr>
              <w:t>Atender al 100% de niñas y niños que solicitan el servicio de educación especial a través</w:t>
            </w:r>
            <w:r>
              <w:rPr>
                <w:rFonts w:cs="Arial"/>
                <w:b w:val="0"/>
                <w:color w:val="000000"/>
                <w:sz w:val="22"/>
              </w:rPr>
              <w:t xml:space="preserve"> de la </w:t>
            </w:r>
            <w:r w:rsidRPr="00221669">
              <w:rPr>
                <w:rFonts w:cs="Arial"/>
                <w:b w:val="0"/>
                <w:color w:val="000000"/>
                <w:sz w:val="22"/>
              </w:rPr>
              <w:t>escuelas y/o servicios (</w:t>
            </w:r>
            <w:r>
              <w:rPr>
                <w:rFonts w:cs="Arial"/>
                <w:b w:val="0"/>
                <w:color w:val="000000"/>
                <w:sz w:val="22"/>
              </w:rPr>
              <w:t>C</w:t>
            </w:r>
            <w:r w:rsidRPr="00221669">
              <w:rPr>
                <w:rFonts w:cs="Arial"/>
                <w:b w:val="0"/>
                <w:color w:val="000000"/>
                <w:sz w:val="22"/>
              </w:rPr>
              <w:t>apep,</w:t>
            </w:r>
            <w:r w:rsidR="003A12A7">
              <w:rPr>
                <w:rFonts w:cs="Arial"/>
                <w:b w:val="0"/>
                <w:color w:val="000000"/>
                <w:sz w:val="22"/>
              </w:rPr>
              <w:t xml:space="preserve"> </w:t>
            </w:r>
            <w:r>
              <w:rPr>
                <w:rFonts w:cs="Arial"/>
                <w:b w:val="0"/>
                <w:color w:val="000000"/>
                <w:sz w:val="22"/>
              </w:rPr>
              <w:t>U</w:t>
            </w:r>
            <w:r w:rsidRPr="00221669">
              <w:rPr>
                <w:rFonts w:cs="Arial"/>
                <w:b w:val="0"/>
                <w:color w:val="000000"/>
                <w:sz w:val="22"/>
              </w:rPr>
              <w:t>saer,</w:t>
            </w:r>
            <w:r w:rsidR="003A12A7">
              <w:rPr>
                <w:rFonts w:cs="Arial"/>
                <w:b w:val="0"/>
                <w:color w:val="000000"/>
                <w:sz w:val="22"/>
              </w:rPr>
              <w:t xml:space="preserve"> </w:t>
            </w:r>
            <w:r>
              <w:rPr>
                <w:rFonts w:cs="Arial"/>
                <w:b w:val="0"/>
                <w:color w:val="000000"/>
                <w:sz w:val="22"/>
              </w:rPr>
              <w:t>CAM</w:t>
            </w:r>
            <w:r w:rsidRPr="00221669">
              <w:rPr>
                <w:rFonts w:cs="Arial"/>
                <w:b w:val="0"/>
                <w:color w:val="000000"/>
                <w:sz w:val="22"/>
              </w:rPr>
              <w:t xml:space="preserve"> y </w:t>
            </w:r>
            <w:r>
              <w:rPr>
                <w:rFonts w:cs="Arial"/>
                <w:b w:val="0"/>
                <w:color w:val="000000"/>
                <w:sz w:val="22"/>
              </w:rPr>
              <w:t>ONG</w:t>
            </w:r>
            <w:r w:rsidRPr="00221669">
              <w:rPr>
                <w:rFonts w:cs="Arial"/>
                <w:b w:val="0"/>
                <w:color w:val="000000"/>
                <w:sz w:val="22"/>
              </w:rPr>
              <w:t>´s)</w:t>
            </w:r>
          </w:p>
        </w:tc>
        <w:tc>
          <w:tcPr>
            <w:tcW w:w="1559" w:type="dxa"/>
            <w:vAlign w:val="center"/>
          </w:tcPr>
          <w:p w:rsidR="00221669" w:rsidRPr="00221669" w:rsidRDefault="00221669" w:rsidP="00326479">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21669">
              <w:rPr>
                <w:rFonts w:cs="Arial"/>
                <w:color w:val="000000"/>
                <w:sz w:val="22"/>
              </w:rPr>
              <w:t>25</w:t>
            </w:r>
            <w:r>
              <w:rPr>
                <w:rFonts w:cs="Arial"/>
                <w:color w:val="000000"/>
                <w:sz w:val="22"/>
              </w:rPr>
              <w:t>,</w:t>
            </w:r>
            <w:r w:rsidRPr="00221669">
              <w:rPr>
                <w:rFonts w:cs="Arial"/>
                <w:color w:val="000000"/>
                <w:sz w:val="22"/>
              </w:rPr>
              <w:t>966</w:t>
            </w:r>
          </w:p>
        </w:tc>
        <w:tc>
          <w:tcPr>
            <w:tcW w:w="1418" w:type="dxa"/>
            <w:vAlign w:val="center"/>
          </w:tcPr>
          <w:p w:rsidR="00221669" w:rsidRPr="00221669" w:rsidRDefault="00221669" w:rsidP="00326479">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21669">
              <w:rPr>
                <w:rFonts w:cs="Arial"/>
                <w:color w:val="000000"/>
                <w:sz w:val="22"/>
              </w:rPr>
              <w:t>26</w:t>
            </w:r>
            <w:r>
              <w:rPr>
                <w:rFonts w:cs="Arial"/>
                <w:color w:val="000000"/>
                <w:sz w:val="22"/>
              </w:rPr>
              <w:t>,</w:t>
            </w:r>
            <w:r w:rsidRPr="00221669">
              <w:rPr>
                <w:rFonts w:cs="Arial"/>
                <w:color w:val="000000"/>
                <w:sz w:val="22"/>
              </w:rPr>
              <w:t>978</w:t>
            </w:r>
          </w:p>
        </w:tc>
        <w:tc>
          <w:tcPr>
            <w:tcW w:w="1650" w:type="dxa"/>
            <w:vAlign w:val="center"/>
          </w:tcPr>
          <w:p w:rsidR="00221669" w:rsidRPr="00221669" w:rsidRDefault="00221669" w:rsidP="00326479">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21669">
              <w:rPr>
                <w:rFonts w:cs="Arial"/>
                <w:color w:val="000000"/>
                <w:sz w:val="22"/>
              </w:rPr>
              <w:t>104%</w:t>
            </w:r>
          </w:p>
        </w:tc>
      </w:tr>
      <w:tr w:rsidR="00221669" w:rsidRPr="00D505A6" w:rsidTr="009124C0">
        <w:tc>
          <w:tcPr>
            <w:cnfStyle w:val="001000000000" w:firstRow="0" w:lastRow="0" w:firstColumn="1" w:lastColumn="0" w:oddVBand="0" w:evenVBand="0" w:oddHBand="0" w:evenHBand="0" w:firstRowFirstColumn="0" w:firstRowLastColumn="0" w:lastRowFirstColumn="0" w:lastRowLastColumn="0"/>
            <w:tcW w:w="4361" w:type="dxa"/>
            <w:vAlign w:val="bottom"/>
          </w:tcPr>
          <w:p w:rsidR="00221669" w:rsidRPr="00221669" w:rsidRDefault="00221669" w:rsidP="00326479">
            <w:pPr>
              <w:jc w:val="both"/>
              <w:rPr>
                <w:rFonts w:cs="Arial"/>
                <w:b w:val="0"/>
                <w:color w:val="000000"/>
                <w:sz w:val="22"/>
              </w:rPr>
            </w:pPr>
            <w:r w:rsidRPr="00221669">
              <w:rPr>
                <w:rFonts w:cs="Arial"/>
                <w:b w:val="0"/>
                <w:color w:val="000000"/>
                <w:sz w:val="22"/>
              </w:rPr>
              <w:t>Asegurar el servicio educativo a niños, niñas y jóvenes repatriados y/o migrantes extranjeros</w:t>
            </w:r>
            <w:r>
              <w:rPr>
                <w:rFonts w:cs="Arial"/>
                <w:b w:val="0"/>
                <w:color w:val="000000"/>
                <w:sz w:val="22"/>
              </w:rPr>
              <w:t>.</w:t>
            </w:r>
          </w:p>
        </w:tc>
        <w:tc>
          <w:tcPr>
            <w:tcW w:w="1559" w:type="dxa"/>
            <w:vAlign w:val="center"/>
          </w:tcPr>
          <w:p w:rsidR="00221669" w:rsidRPr="00221669" w:rsidRDefault="00221669" w:rsidP="00326479">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21669">
              <w:rPr>
                <w:rFonts w:cs="Arial"/>
                <w:color w:val="000000"/>
                <w:sz w:val="22"/>
              </w:rPr>
              <w:t>57</w:t>
            </w:r>
            <w:r>
              <w:rPr>
                <w:rFonts w:cs="Arial"/>
                <w:color w:val="000000"/>
                <w:sz w:val="22"/>
              </w:rPr>
              <w:t>,</w:t>
            </w:r>
            <w:r w:rsidRPr="00221669">
              <w:rPr>
                <w:rFonts w:cs="Arial"/>
                <w:color w:val="000000"/>
                <w:sz w:val="22"/>
              </w:rPr>
              <w:t>262</w:t>
            </w:r>
          </w:p>
        </w:tc>
        <w:tc>
          <w:tcPr>
            <w:tcW w:w="1418" w:type="dxa"/>
            <w:vAlign w:val="center"/>
          </w:tcPr>
          <w:p w:rsidR="00221669" w:rsidRPr="00221669" w:rsidRDefault="00221669" w:rsidP="00326479">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21669">
              <w:rPr>
                <w:rFonts w:cs="Arial"/>
                <w:color w:val="000000"/>
                <w:sz w:val="22"/>
              </w:rPr>
              <w:t>57</w:t>
            </w:r>
            <w:r>
              <w:rPr>
                <w:rFonts w:cs="Arial"/>
                <w:color w:val="000000"/>
                <w:sz w:val="22"/>
              </w:rPr>
              <w:t>,</w:t>
            </w:r>
            <w:r w:rsidRPr="00221669">
              <w:rPr>
                <w:rFonts w:cs="Arial"/>
                <w:color w:val="000000"/>
                <w:sz w:val="22"/>
              </w:rPr>
              <w:t>262</w:t>
            </w:r>
          </w:p>
        </w:tc>
        <w:tc>
          <w:tcPr>
            <w:tcW w:w="1650" w:type="dxa"/>
            <w:vAlign w:val="center"/>
          </w:tcPr>
          <w:p w:rsidR="00221669" w:rsidRPr="00221669" w:rsidRDefault="00221669" w:rsidP="00326479">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21669">
              <w:rPr>
                <w:rFonts w:cs="Arial"/>
                <w:color w:val="000000"/>
                <w:sz w:val="22"/>
              </w:rPr>
              <w:t>100%</w:t>
            </w:r>
          </w:p>
        </w:tc>
      </w:tr>
      <w:tr w:rsidR="00221669" w:rsidRPr="00D505A6" w:rsidTr="0091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Align w:val="bottom"/>
          </w:tcPr>
          <w:p w:rsidR="00221669" w:rsidRPr="00221669" w:rsidRDefault="00221669" w:rsidP="00326479">
            <w:pPr>
              <w:jc w:val="both"/>
              <w:rPr>
                <w:rFonts w:cs="Arial"/>
                <w:b w:val="0"/>
                <w:color w:val="000000"/>
                <w:sz w:val="22"/>
              </w:rPr>
            </w:pPr>
            <w:r w:rsidRPr="00221669">
              <w:rPr>
                <w:rFonts w:cs="Arial"/>
                <w:b w:val="0"/>
                <w:color w:val="000000"/>
                <w:sz w:val="22"/>
              </w:rPr>
              <w:t xml:space="preserve">Atender a </w:t>
            </w:r>
            <w:r>
              <w:rPr>
                <w:rFonts w:cs="Arial"/>
                <w:b w:val="0"/>
                <w:color w:val="000000"/>
                <w:sz w:val="22"/>
              </w:rPr>
              <w:t>la</w:t>
            </w:r>
            <w:r w:rsidRPr="00221669">
              <w:rPr>
                <w:rFonts w:cs="Arial"/>
                <w:b w:val="0"/>
                <w:color w:val="000000"/>
                <w:sz w:val="22"/>
              </w:rPr>
              <w:t xml:space="preserve"> matrícula de alumnos de </w:t>
            </w:r>
            <w:r w:rsidRPr="00221669">
              <w:rPr>
                <w:rFonts w:cs="Arial"/>
                <w:b w:val="0"/>
                <w:color w:val="000000"/>
                <w:sz w:val="22"/>
              </w:rPr>
              <w:lastRenderedPageBreak/>
              <w:t>educación básica a t</w:t>
            </w:r>
            <w:r>
              <w:rPr>
                <w:rFonts w:cs="Arial"/>
                <w:b w:val="0"/>
                <w:color w:val="000000"/>
                <w:sz w:val="22"/>
              </w:rPr>
              <w:t>ravés de los niveles educativos.</w:t>
            </w:r>
          </w:p>
        </w:tc>
        <w:tc>
          <w:tcPr>
            <w:tcW w:w="1559" w:type="dxa"/>
            <w:vAlign w:val="center"/>
          </w:tcPr>
          <w:p w:rsidR="00221669" w:rsidRPr="00221669" w:rsidRDefault="00221669" w:rsidP="00326479">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21669">
              <w:rPr>
                <w:rFonts w:cs="Arial"/>
                <w:color w:val="000000"/>
                <w:sz w:val="22"/>
              </w:rPr>
              <w:lastRenderedPageBreak/>
              <w:t>372</w:t>
            </w:r>
            <w:r>
              <w:rPr>
                <w:rFonts w:cs="Arial"/>
                <w:color w:val="000000"/>
                <w:sz w:val="22"/>
              </w:rPr>
              <w:t>,</w:t>
            </w:r>
            <w:r w:rsidRPr="00221669">
              <w:rPr>
                <w:rFonts w:cs="Arial"/>
                <w:color w:val="000000"/>
                <w:sz w:val="22"/>
              </w:rPr>
              <w:t>994</w:t>
            </w:r>
          </w:p>
        </w:tc>
        <w:tc>
          <w:tcPr>
            <w:tcW w:w="1418" w:type="dxa"/>
            <w:vAlign w:val="center"/>
          </w:tcPr>
          <w:p w:rsidR="00221669" w:rsidRPr="00221669" w:rsidRDefault="00221669" w:rsidP="00326479">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21669">
              <w:rPr>
                <w:rFonts w:cs="Arial"/>
                <w:color w:val="000000"/>
                <w:sz w:val="22"/>
              </w:rPr>
              <w:t>368</w:t>
            </w:r>
            <w:r>
              <w:rPr>
                <w:rFonts w:cs="Arial"/>
                <w:color w:val="000000"/>
                <w:sz w:val="22"/>
              </w:rPr>
              <w:t>,</w:t>
            </w:r>
            <w:r w:rsidRPr="00221669">
              <w:rPr>
                <w:rFonts w:cs="Arial"/>
                <w:color w:val="000000"/>
                <w:sz w:val="22"/>
              </w:rPr>
              <w:t>570</w:t>
            </w:r>
          </w:p>
        </w:tc>
        <w:tc>
          <w:tcPr>
            <w:tcW w:w="1650" w:type="dxa"/>
            <w:vAlign w:val="center"/>
          </w:tcPr>
          <w:p w:rsidR="00221669" w:rsidRPr="00221669" w:rsidRDefault="00221669" w:rsidP="00326479">
            <w:pPr>
              <w:jc w:val="center"/>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221669">
              <w:rPr>
                <w:rFonts w:cs="Arial"/>
                <w:color w:val="000000"/>
                <w:sz w:val="22"/>
              </w:rPr>
              <w:t>99%</w:t>
            </w:r>
          </w:p>
        </w:tc>
      </w:tr>
      <w:tr w:rsidR="00221669" w:rsidRPr="00D505A6" w:rsidTr="009124C0">
        <w:tc>
          <w:tcPr>
            <w:cnfStyle w:val="001000000000" w:firstRow="0" w:lastRow="0" w:firstColumn="1" w:lastColumn="0" w:oddVBand="0" w:evenVBand="0" w:oddHBand="0" w:evenHBand="0" w:firstRowFirstColumn="0" w:firstRowLastColumn="0" w:lastRowFirstColumn="0" w:lastRowLastColumn="0"/>
            <w:tcW w:w="4361" w:type="dxa"/>
            <w:vAlign w:val="bottom"/>
          </w:tcPr>
          <w:p w:rsidR="00221669" w:rsidRPr="00221669" w:rsidRDefault="00221669" w:rsidP="00326479">
            <w:pPr>
              <w:jc w:val="both"/>
              <w:rPr>
                <w:rFonts w:cs="Arial"/>
                <w:b w:val="0"/>
                <w:color w:val="000000"/>
                <w:sz w:val="22"/>
              </w:rPr>
            </w:pPr>
            <w:r w:rsidRPr="00221669">
              <w:rPr>
                <w:rFonts w:cs="Arial"/>
                <w:b w:val="0"/>
                <w:color w:val="000000"/>
                <w:sz w:val="22"/>
              </w:rPr>
              <w:lastRenderedPageBreak/>
              <w:t xml:space="preserve">Atender al 100% de niñas y niños que solicitan el </w:t>
            </w:r>
            <w:r>
              <w:rPr>
                <w:rFonts w:cs="Arial"/>
                <w:b w:val="0"/>
                <w:color w:val="000000"/>
                <w:sz w:val="22"/>
              </w:rPr>
              <w:t>servicio de educación indígena.</w:t>
            </w:r>
          </w:p>
        </w:tc>
        <w:tc>
          <w:tcPr>
            <w:tcW w:w="1559" w:type="dxa"/>
            <w:vAlign w:val="center"/>
          </w:tcPr>
          <w:p w:rsidR="00221669" w:rsidRPr="00221669" w:rsidRDefault="00221669" w:rsidP="00326479">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21669">
              <w:rPr>
                <w:rFonts w:cs="Arial"/>
                <w:color w:val="000000"/>
                <w:sz w:val="22"/>
              </w:rPr>
              <w:t>14</w:t>
            </w:r>
            <w:r>
              <w:rPr>
                <w:rFonts w:cs="Arial"/>
                <w:color w:val="000000"/>
                <w:sz w:val="22"/>
              </w:rPr>
              <w:t>,</w:t>
            </w:r>
            <w:r w:rsidRPr="00221669">
              <w:rPr>
                <w:rFonts w:cs="Arial"/>
                <w:color w:val="000000"/>
                <w:sz w:val="22"/>
              </w:rPr>
              <w:t>944</w:t>
            </w:r>
          </w:p>
        </w:tc>
        <w:tc>
          <w:tcPr>
            <w:tcW w:w="1418" w:type="dxa"/>
            <w:vAlign w:val="center"/>
          </w:tcPr>
          <w:p w:rsidR="00221669" w:rsidRPr="00221669" w:rsidRDefault="00221669" w:rsidP="00326479">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21669">
              <w:rPr>
                <w:rFonts w:cs="Arial"/>
                <w:color w:val="000000"/>
                <w:sz w:val="22"/>
              </w:rPr>
              <w:t>14</w:t>
            </w:r>
            <w:r>
              <w:rPr>
                <w:rFonts w:cs="Arial"/>
                <w:color w:val="000000"/>
                <w:sz w:val="22"/>
              </w:rPr>
              <w:t>,</w:t>
            </w:r>
            <w:r w:rsidRPr="00221669">
              <w:rPr>
                <w:rFonts w:cs="Arial"/>
                <w:color w:val="000000"/>
                <w:sz w:val="22"/>
              </w:rPr>
              <w:t>011</w:t>
            </w:r>
          </w:p>
        </w:tc>
        <w:tc>
          <w:tcPr>
            <w:tcW w:w="1650" w:type="dxa"/>
            <w:vAlign w:val="center"/>
          </w:tcPr>
          <w:p w:rsidR="00221669" w:rsidRPr="00221669" w:rsidRDefault="00221669" w:rsidP="00326479">
            <w:pPr>
              <w:jc w:val="center"/>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221669">
              <w:rPr>
                <w:rFonts w:cs="Arial"/>
                <w:color w:val="000000"/>
                <w:sz w:val="22"/>
              </w:rPr>
              <w:t>94%</w:t>
            </w:r>
          </w:p>
        </w:tc>
      </w:tr>
    </w:tbl>
    <w:p w:rsidR="00B44098" w:rsidRPr="009C7F51" w:rsidRDefault="00B44098" w:rsidP="00B44098">
      <w:pPr>
        <w:spacing w:line="240" w:lineRule="auto"/>
        <w:jc w:val="both"/>
        <w:rPr>
          <w:rFonts w:cs="Arial"/>
          <w:sz w:val="18"/>
          <w:szCs w:val="24"/>
        </w:rPr>
      </w:pPr>
      <w:r w:rsidRPr="009C7F51">
        <w:rPr>
          <w:rFonts w:cs="Arial"/>
          <w:b/>
          <w:sz w:val="18"/>
          <w:szCs w:val="24"/>
        </w:rPr>
        <w:t>Fuente:</w:t>
      </w:r>
      <w:r w:rsidRPr="009C7F51">
        <w:rPr>
          <w:rFonts w:cs="Arial"/>
          <w:sz w:val="18"/>
          <w:szCs w:val="24"/>
        </w:rPr>
        <w:t xml:space="preserve"> </w:t>
      </w:r>
      <w:r w:rsidRPr="009C7F51">
        <w:rPr>
          <w:sz w:val="18"/>
        </w:rPr>
        <w:t>Monitoreo Programático al IV Trimestre del 2016, elaborado por la Secretaría de Planeación y Finanzas</w:t>
      </w:r>
    </w:p>
    <w:p w:rsidR="00841766" w:rsidRDefault="00841766" w:rsidP="00326479">
      <w:pPr>
        <w:spacing w:after="0" w:line="240" w:lineRule="auto"/>
        <w:jc w:val="both"/>
        <w:rPr>
          <w:rFonts w:cs="Arial"/>
          <w:szCs w:val="24"/>
        </w:rPr>
      </w:pPr>
    </w:p>
    <w:p w:rsidR="006D3594" w:rsidRDefault="00C169AA" w:rsidP="007117C5">
      <w:pPr>
        <w:pStyle w:val="Prrafodelista"/>
        <w:numPr>
          <w:ilvl w:val="0"/>
          <w:numId w:val="6"/>
        </w:numPr>
        <w:spacing w:line="240" w:lineRule="auto"/>
        <w:ind w:left="426"/>
        <w:jc w:val="both"/>
        <w:rPr>
          <w:rFonts w:cs="Arial"/>
          <w:b/>
          <w:color w:val="17365D" w:themeColor="text2" w:themeShade="BF"/>
          <w:szCs w:val="24"/>
        </w:rPr>
      </w:pPr>
      <w:r w:rsidRPr="00D11995">
        <w:rPr>
          <w:rFonts w:cs="Arial"/>
          <w:color w:val="17365D" w:themeColor="text2" w:themeShade="BF"/>
          <w:szCs w:val="24"/>
        </w:rPr>
        <w:t xml:space="preserve">Si bien dos metas no se alcanzaron al 100%, </w:t>
      </w:r>
      <w:r w:rsidR="009750F3">
        <w:rPr>
          <w:rFonts w:cs="Arial"/>
          <w:color w:val="17365D" w:themeColor="text2" w:themeShade="BF"/>
          <w:szCs w:val="24"/>
        </w:rPr>
        <w:t xml:space="preserve">se encuentran con un cumplimiento mayor del 90%, y además </w:t>
      </w:r>
      <w:r w:rsidRPr="00D11995">
        <w:rPr>
          <w:rFonts w:cs="Arial"/>
          <w:color w:val="17365D" w:themeColor="text2" w:themeShade="BF"/>
          <w:szCs w:val="24"/>
        </w:rPr>
        <w:t>se debe de considerar que una de ella es a de</w:t>
      </w:r>
      <w:r w:rsidR="0041052A" w:rsidRPr="00D11995">
        <w:rPr>
          <w:rFonts w:cs="Arial"/>
          <w:color w:val="17365D" w:themeColor="text2" w:themeShade="BF"/>
          <w:szCs w:val="24"/>
        </w:rPr>
        <w:t xml:space="preserve">manda del servicio y la otra se reportó con números preliminares. </w:t>
      </w:r>
      <w:r w:rsidR="006D3594" w:rsidRPr="00D11995">
        <w:rPr>
          <w:rFonts w:cs="Arial"/>
          <w:color w:val="17365D" w:themeColor="text2" w:themeShade="BF"/>
          <w:szCs w:val="24"/>
        </w:rPr>
        <w:t>Por lo anterior,</w:t>
      </w:r>
      <w:r w:rsidR="006D3594" w:rsidRPr="004A309D">
        <w:rPr>
          <w:rFonts w:cs="Arial"/>
          <w:b/>
          <w:color w:val="17365D" w:themeColor="text2" w:themeShade="BF"/>
          <w:szCs w:val="24"/>
        </w:rPr>
        <w:t xml:space="preserve"> se concluye que los objetivos establecidos por el Fondo, se cumplieron.</w:t>
      </w:r>
    </w:p>
    <w:p w:rsidR="00B44098" w:rsidRDefault="00B44098" w:rsidP="00326479">
      <w:pPr>
        <w:pStyle w:val="Ttulo1"/>
        <w:spacing w:line="240" w:lineRule="auto"/>
      </w:pPr>
    </w:p>
    <w:p w:rsidR="0041052A" w:rsidRDefault="0041052A" w:rsidP="00326479">
      <w:pPr>
        <w:pStyle w:val="Ttulo1"/>
        <w:spacing w:line="240" w:lineRule="auto"/>
      </w:pPr>
      <w:r>
        <w:t xml:space="preserve">2.2 </w:t>
      </w:r>
      <w:r w:rsidRPr="005D1DF0">
        <w:t>Análisis de</w:t>
      </w:r>
      <w:r>
        <w:t xml:space="preserve"> Indicadores.</w:t>
      </w:r>
    </w:p>
    <w:p w:rsidR="0041052A" w:rsidRDefault="0041052A" w:rsidP="00326479">
      <w:pPr>
        <w:spacing w:after="0" w:line="240" w:lineRule="auto"/>
        <w:ind w:firstLine="426"/>
        <w:jc w:val="both"/>
      </w:pPr>
    </w:p>
    <w:p w:rsidR="0041052A" w:rsidRDefault="0041052A" w:rsidP="00326479">
      <w:pPr>
        <w:spacing w:after="0" w:line="240" w:lineRule="auto"/>
        <w:jc w:val="both"/>
      </w:pPr>
      <w:r>
        <w:t>De acuerdo a la consulta realizada, al Sistema del Formato Único de la Secretaría de Hacienda y Crédito Público sobre la aplicación y resultados del Gasto Federalizado y publicada en el portal de transparencia del Gobierno del Estado (</w:t>
      </w:r>
      <w:hyperlink r:id="rId21" w:history="1">
        <w:r w:rsidRPr="00FB3B87">
          <w:rPr>
            <w:rStyle w:val="Hipervnculo"/>
          </w:rPr>
          <w:t>http://indicadores.bajacalifornia.gob.mx/ejercicio_recursos-16.jsp</w:t>
        </w:r>
      </w:hyperlink>
      <w:r>
        <w:t>), el Fondo cuenta con 8</w:t>
      </w:r>
      <w:r w:rsidR="0096382E">
        <w:t xml:space="preserve"> indicadores de resultado, l</w:t>
      </w:r>
      <w:r>
        <w:t xml:space="preserve">os cuales se encuentran atendidos por el estado, con la siguiente </w:t>
      </w:r>
      <w:r w:rsidRPr="00B5582B">
        <w:t>información (</w:t>
      </w:r>
      <w:r w:rsidRPr="00B5582B">
        <w:rPr>
          <w:b/>
        </w:rPr>
        <w:t>Anexo 1</w:t>
      </w:r>
      <w:r w:rsidRPr="00B5582B">
        <w:t>):</w:t>
      </w:r>
    </w:p>
    <w:p w:rsidR="0041052A" w:rsidRDefault="0041052A" w:rsidP="00326479">
      <w:pPr>
        <w:spacing w:after="0" w:line="240" w:lineRule="auto"/>
        <w:jc w:val="both"/>
        <w:rPr>
          <w:szCs w:val="24"/>
        </w:rPr>
      </w:pPr>
    </w:p>
    <w:p w:rsidR="002B28E0" w:rsidRDefault="002B28E0" w:rsidP="00326479">
      <w:pPr>
        <w:spacing w:after="0" w:line="240" w:lineRule="auto"/>
        <w:jc w:val="both"/>
        <w:rPr>
          <w:b/>
          <w:szCs w:val="24"/>
        </w:rPr>
      </w:pPr>
    </w:p>
    <w:p w:rsidR="002B28E0" w:rsidRDefault="002B28E0" w:rsidP="00326479">
      <w:pPr>
        <w:spacing w:after="0" w:line="240" w:lineRule="auto"/>
        <w:jc w:val="both"/>
        <w:rPr>
          <w:b/>
          <w:szCs w:val="24"/>
        </w:rPr>
      </w:pPr>
    </w:p>
    <w:p w:rsidR="00ED7B59" w:rsidRDefault="0041052A" w:rsidP="00326479">
      <w:pPr>
        <w:spacing w:after="0" w:line="240" w:lineRule="auto"/>
        <w:jc w:val="both"/>
        <w:rPr>
          <w:szCs w:val="24"/>
        </w:rPr>
      </w:pPr>
      <w:r w:rsidRPr="00C92829">
        <w:rPr>
          <w:b/>
          <w:szCs w:val="24"/>
        </w:rPr>
        <w:t>Fondo de Aportaciones para la Nómina Educativa y el Gasto Operativo</w:t>
      </w:r>
      <w:r w:rsidRPr="00C92829">
        <w:rPr>
          <w:szCs w:val="24"/>
        </w:rPr>
        <w:t xml:space="preserve"> </w:t>
      </w:r>
    </w:p>
    <w:p w:rsidR="0041052A" w:rsidRPr="00C92829" w:rsidRDefault="0041052A" w:rsidP="00326479">
      <w:pPr>
        <w:spacing w:after="0" w:line="240" w:lineRule="auto"/>
        <w:jc w:val="both"/>
        <w:rPr>
          <w:b/>
          <w:szCs w:val="24"/>
        </w:rPr>
      </w:pPr>
      <w:r w:rsidRPr="00C92829">
        <w:rPr>
          <w:b/>
          <w:szCs w:val="24"/>
        </w:rPr>
        <w:t>Baja California</w:t>
      </w:r>
    </w:p>
    <w:p w:rsidR="0041052A" w:rsidRDefault="0041052A" w:rsidP="00326479">
      <w:pPr>
        <w:spacing w:after="0" w:line="240" w:lineRule="auto"/>
        <w:jc w:val="both"/>
        <w:rPr>
          <w:b/>
          <w:szCs w:val="24"/>
        </w:rPr>
      </w:pPr>
    </w:p>
    <w:p w:rsidR="002B28E0" w:rsidRDefault="002B28E0" w:rsidP="00326479">
      <w:pPr>
        <w:spacing w:after="0" w:line="240" w:lineRule="auto"/>
        <w:jc w:val="both"/>
        <w:rPr>
          <w:b/>
          <w:szCs w:val="24"/>
        </w:rPr>
      </w:pPr>
    </w:p>
    <w:p w:rsidR="002B28E0" w:rsidRPr="00C92829" w:rsidRDefault="002B28E0" w:rsidP="00326479">
      <w:pPr>
        <w:spacing w:after="0" w:line="240" w:lineRule="auto"/>
        <w:jc w:val="both"/>
        <w:rPr>
          <w:b/>
          <w:szCs w:val="24"/>
        </w:rPr>
      </w:pPr>
    </w:p>
    <w:p w:rsidR="0041052A" w:rsidRDefault="0058316A" w:rsidP="00326479">
      <w:pPr>
        <w:spacing w:after="0" w:line="240" w:lineRule="auto"/>
        <w:jc w:val="both"/>
        <w:rPr>
          <w:szCs w:val="24"/>
        </w:rPr>
      </w:pPr>
      <w:r>
        <w:rPr>
          <w:b/>
          <w:noProof/>
          <w:szCs w:val="24"/>
          <w:lang w:val="es-US" w:eastAsia="es-US"/>
        </w:rPr>
        <w:drawing>
          <wp:anchor distT="0" distB="0" distL="114300" distR="114300" simplePos="0" relativeHeight="251668480" behindDoc="0" locked="0" layoutInCell="1" allowOverlap="1" wp14:anchorId="674AD667" wp14:editId="3D101305">
            <wp:simplePos x="0" y="0"/>
            <wp:positionH relativeFrom="column">
              <wp:posOffset>5276850</wp:posOffset>
            </wp:positionH>
            <wp:positionV relativeFrom="paragraph">
              <wp:posOffset>1310478</wp:posOffset>
            </wp:positionV>
            <wp:extent cx="226695" cy="574040"/>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695" cy="574040"/>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4"/>
          <w:lang w:val="es-US" w:eastAsia="es-US"/>
        </w:rPr>
        <w:drawing>
          <wp:anchor distT="0" distB="0" distL="114300" distR="114300" simplePos="0" relativeHeight="251666432" behindDoc="0" locked="0" layoutInCell="1" allowOverlap="1" wp14:anchorId="2CB68C59" wp14:editId="7232EA87">
            <wp:simplePos x="0" y="0"/>
            <wp:positionH relativeFrom="column">
              <wp:posOffset>5275580</wp:posOffset>
            </wp:positionH>
            <wp:positionV relativeFrom="paragraph">
              <wp:posOffset>366233</wp:posOffset>
            </wp:positionV>
            <wp:extent cx="226695" cy="574040"/>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695" cy="574040"/>
                    </a:xfrm>
                    <a:prstGeom prst="rect">
                      <a:avLst/>
                    </a:prstGeom>
                    <a:noFill/>
                  </pic:spPr>
                </pic:pic>
              </a:graphicData>
            </a:graphic>
            <wp14:sizeRelH relativeFrom="page">
              <wp14:pctWidth>0</wp14:pctWidth>
            </wp14:sizeRelH>
            <wp14:sizeRelV relativeFrom="page">
              <wp14:pctHeight>0</wp14:pctHeight>
            </wp14:sizeRelV>
          </wp:anchor>
        </w:drawing>
      </w:r>
      <w:r w:rsidR="0096382E" w:rsidRPr="00F0459B">
        <w:rPr>
          <w:rFonts w:cs="Arial"/>
          <w:noProof/>
          <w:szCs w:val="24"/>
          <w:lang w:val="es-US" w:eastAsia="es-US"/>
        </w:rPr>
        <w:drawing>
          <wp:anchor distT="0" distB="0" distL="114300" distR="114300" simplePos="0" relativeHeight="251661312" behindDoc="0" locked="0" layoutInCell="1" allowOverlap="1" wp14:anchorId="265C1FBA" wp14:editId="3739DE97">
            <wp:simplePos x="0" y="0"/>
            <wp:positionH relativeFrom="column">
              <wp:posOffset>130175</wp:posOffset>
            </wp:positionH>
            <wp:positionV relativeFrom="paragraph">
              <wp:posOffset>368935</wp:posOffset>
            </wp:positionV>
            <wp:extent cx="833755" cy="568960"/>
            <wp:effectExtent l="0" t="0" r="4445" b="254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447" r="56051"/>
                    <a:stretch/>
                  </pic:blipFill>
                  <pic:spPr bwMode="auto">
                    <a:xfrm>
                      <a:off x="0" y="0"/>
                      <a:ext cx="833755" cy="5689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41052A">
        <w:rPr>
          <w:noProof/>
          <w:szCs w:val="24"/>
          <w:lang w:val="es-US" w:eastAsia="es-US"/>
        </w:rPr>
        <w:drawing>
          <wp:inline distT="0" distB="0" distL="0" distR="0" wp14:anchorId="421D0D4A" wp14:editId="6F939FD4">
            <wp:extent cx="5518298" cy="1839433"/>
            <wp:effectExtent l="76200" t="57150" r="101600" b="10414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12DEC" w:rsidRDefault="00112DEC" w:rsidP="00326479">
      <w:pPr>
        <w:spacing w:after="0" w:line="240" w:lineRule="auto"/>
        <w:jc w:val="both"/>
        <w:rPr>
          <w:sz w:val="20"/>
          <w:szCs w:val="24"/>
        </w:rPr>
      </w:pPr>
    </w:p>
    <w:p w:rsidR="00112DEC" w:rsidRPr="00EE0F30" w:rsidRDefault="00112DEC" w:rsidP="00326479">
      <w:pPr>
        <w:spacing w:after="0" w:line="240" w:lineRule="auto"/>
        <w:jc w:val="both"/>
        <w:rPr>
          <w:sz w:val="20"/>
          <w:szCs w:val="24"/>
        </w:rPr>
      </w:pPr>
      <w:r w:rsidRPr="00B44098">
        <w:rPr>
          <w:b/>
          <w:sz w:val="20"/>
          <w:szCs w:val="24"/>
        </w:rPr>
        <w:t>Fuente:</w:t>
      </w:r>
      <w:r w:rsidRPr="00EE0F30">
        <w:rPr>
          <w:sz w:val="20"/>
          <w:szCs w:val="24"/>
        </w:rPr>
        <w:t xml:space="preserve"> </w:t>
      </w:r>
      <w:hyperlink r:id="rId29" w:history="1">
        <w:r w:rsidR="00B44098" w:rsidRPr="004A51F2">
          <w:rPr>
            <w:rStyle w:val="Hipervnculo"/>
            <w:sz w:val="20"/>
            <w:szCs w:val="24"/>
          </w:rPr>
          <w:t>http://indicadores.bajacalifornia.gob.mx/ejercicio_recursos-16.jsp</w:t>
        </w:r>
      </w:hyperlink>
      <w:r w:rsidR="00B44098">
        <w:rPr>
          <w:sz w:val="20"/>
          <w:szCs w:val="24"/>
        </w:rPr>
        <w:t xml:space="preserve"> </w:t>
      </w:r>
    </w:p>
    <w:p w:rsidR="0096382E" w:rsidRDefault="0096382E" w:rsidP="00326479">
      <w:pPr>
        <w:spacing w:after="0" w:line="240" w:lineRule="auto"/>
        <w:jc w:val="both"/>
        <w:rPr>
          <w:szCs w:val="24"/>
        </w:rPr>
      </w:pPr>
    </w:p>
    <w:p w:rsidR="004C6AB2" w:rsidRDefault="004C6AB2" w:rsidP="00326479">
      <w:pPr>
        <w:spacing w:after="0" w:line="240" w:lineRule="auto"/>
        <w:jc w:val="both"/>
        <w:rPr>
          <w:szCs w:val="24"/>
        </w:rPr>
      </w:pPr>
    </w:p>
    <w:p w:rsidR="004C6AB2" w:rsidRDefault="004C6AB2" w:rsidP="00326479">
      <w:pPr>
        <w:spacing w:after="0" w:line="240" w:lineRule="auto"/>
        <w:jc w:val="both"/>
        <w:rPr>
          <w:szCs w:val="24"/>
        </w:rPr>
      </w:pPr>
    </w:p>
    <w:p w:rsidR="004C6AB2" w:rsidRDefault="004C6AB2" w:rsidP="00326479">
      <w:pPr>
        <w:spacing w:after="0" w:line="240" w:lineRule="auto"/>
        <w:jc w:val="both"/>
        <w:rPr>
          <w:szCs w:val="24"/>
        </w:rPr>
      </w:pPr>
    </w:p>
    <w:p w:rsidR="004C6AB2" w:rsidRDefault="004C6AB2" w:rsidP="00326479">
      <w:pPr>
        <w:spacing w:after="0" w:line="240" w:lineRule="auto"/>
        <w:jc w:val="both"/>
        <w:rPr>
          <w:szCs w:val="24"/>
        </w:rPr>
      </w:pPr>
    </w:p>
    <w:p w:rsidR="004C6AB2" w:rsidRDefault="004C6AB2" w:rsidP="00326479">
      <w:pPr>
        <w:spacing w:after="0" w:line="240" w:lineRule="auto"/>
        <w:jc w:val="both"/>
        <w:rPr>
          <w:szCs w:val="24"/>
        </w:rPr>
      </w:pPr>
    </w:p>
    <w:p w:rsidR="004C6AB2" w:rsidRDefault="004C6AB2" w:rsidP="00326479">
      <w:pPr>
        <w:spacing w:after="0" w:line="240" w:lineRule="auto"/>
        <w:jc w:val="both"/>
        <w:rPr>
          <w:szCs w:val="24"/>
        </w:rPr>
      </w:pPr>
    </w:p>
    <w:p w:rsidR="004C6AB2" w:rsidRDefault="004C6AB2" w:rsidP="00326479">
      <w:pPr>
        <w:spacing w:after="0" w:line="240" w:lineRule="auto"/>
        <w:jc w:val="both"/>
        <w:rPr>
          <w:szCs w:val="24"/>
        </w:rPr>
      </w:pPr>
    </w:p>
    <w:p w:rsidR="004C6AB2" w:rsidRDefault="004C6AB2" w:rsidP="00326479">
      <w:pPr>
        <w:spacing w:after="0" w:line="240" w:lineRule="auto"/>
        <w:jc w:val="both"/>
        <w:rPr>
          <w:szCs w:val="24"/>
        </w:rPr>
      </w:pPr>
    </w:p>
    <w:p w:rsidR="009C7F51" w:rsidRDefault="009C7F51" w:rsidP="00326479">
      <w:pPr>
        <w:spacing w:after="0" w:line="240" w:lineRule="auto"/>
        <w:jc w:val="both"/>
        <w:rPr>
          <w:szCs w:val="24"/>
        </w:rPr>
      </w:pPr>
    </w:p>
    <w:p w:rsidR="0041052A" w:rsidRDefault="00B06F7D" w:rsidP="00326479">
      <w:pPr>
        <w:spacing w:after="0" w:line="240" w:lineRule="auto"/>
        <w:jc w:val="both"/>
        <w:rPr>
          <w:szCs w:val="24"/>
        </w:rPr>
      </w:pPr>
      <w:r>
        <w:rPr>
          <w:noProof/>
          <w:szCs w:val="24"/>
          <w:lang w:val="es-US" w:eastAsia="es-US"/>
        </w:rPr>
        <w:drawing>
          <wp:anchor distT="0" distB="0" distL="114300" distR="114300" simplePos="0" relativeHeight="251674624" behindDoc="0" locked="0" layoutInCell="1" allowOverlap="1" wp14:anchorId="0D6780F4" wp14:editId="56CACA8F">
            <wp:simplePos x="0" y="0"/>
            <wp:positionH relativeFrom="column">
              <wp:posOffset>5341620</wp:posOffset>
            </wp:positionH>
            <wp:positionV relativeFrom="paragraph">
              <wp:posOffset>2739228</wp:posOffset>
            </wp:positionV>
            <wp:extent cx="226060" cy="521335"/>
            <wp:effectExtent l="0" t="0" r="254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060" cy="5213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4"/>
          <w:lang w:val="es-US" w:eastAsia="es-US"/>
        </w:rPr>
        <w:drawing>
          <wp:anchor distT="0" distB="0" distL="114300" distR="114300" simplePos="0" relativeHeight="251672576" behindDoc="0" locked="0" layoutInCell="1" allowOverlap="1" wp14:anchorId="3CC9B973" wp14:editId="21DC4107">
            <wp:simplePos x="0" y="0"/>
            <wp:positionH relativeFrom="column">
              <wp:posOffset>5330190</wp:posOffset>
            </wp:positionH>
            <wp:positionV relativeFrom="paragraph">
              <wp:posOffset>1655445</wp:posOffset>
            </wp:positionV>
            <wp:extent cx="226695" cy="574040"/>
            <wp:effectExtent l="0" t="0" r="190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695" cy="574040"/>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4"/>
          <w:lang w:val="es-US" w:eastAsia="es-US"/>
        </w:rPr>
        <w:drawing>
          <wp:anchor distT="0" distB="0" distL="114300" distR="114300" simplePos="0" relativeHeight="251670528" behindDoc="0" locked="0" layoutInCell="1" allowOverlap="1" wp14:anchorId="19B771A0" wp14:editId="2D8ED6ED">
            <wp:simplePos x="0" y="0"/>
            <wp:positionH relativeFrom="column">
              <wp:posOffset>5340539</wp:posOffset>
            </wp:positionH>
            <wp:positionV relativeFrom="paragraph">
              <wp:posOffset>569905</wp:posOffset>
            </wp:positionV>
            <wp:extent cx="226695" cy="574040"/>
            <wp:effectExtent l="0" t="0" r="190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695" cy="574040"/>
                    </a:xfrm>
                    <a:prstGeom prst="rect">
                      <a:avLst/>
                    </a:prstGeom>
                    <a:noFill/>
                  </pic:spPr>
                </pic:pic>
              </a:graphicData>
            </a:graphic>
            <wp14:sizeRelH relativeFrom="page">
              <wp14:pctWidth>0</wp14:pctWidth>
            </wp14:sizeRelH>
            <wp14:sizeRelV relativeFrom="page">
              <wp14:pctHeight>0</wp14:pctHeight>
            </wp14:sizeRelV>
          </wp:anchor>
        </w:drawing>
      </w:r>
      <w:r w:rsidR="002B28E0" w:rsidRPr="00F0459B">
        <w:rPr>
          <w:rFonts w:cs="Arial"/>
          <w:noProof/>
          <w:szCs w:val="24"/>
          <w:lang w:val="es-US" w:eastAsia="es-US"/>
        </w:rPr>
        <w:drawing>
          <wp:anchor distT="0" distB="0" distL="114300" distR="114300" simplePos="0" relativeHeight="251663360" behindDoc="0" locked="0" layoutInCell="1" allowOverlap="1" wp14:anchorId="5BD806BB" wp14:editId="09871C76">
            <wp:simplePos x="0" y="0"/>
            <wp:positionH relativeFrom="column">
              <wp:posOffset>216535</wp:posOffset>
            </wp:positionH>
            <wp:positionV relativeFrom="paragraph">
              <wp:posOffset>407301</wp:posOffset>
            </wp:positionV>
            <wp:extent cx="833755" cy="568960"/>
            <wp:effectExtent l="0" t="0" r="4445" b="254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447" r="56051"/>
                    <a:stretch/>
                  </pic:blipFill>
                  <pic:spPr bwMode="auto">
                    <a:xfrm>
                      <a:off x="0" y="0"/>
                      <a:ext cx="833755" cy="5689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41052A">
        <w:rPr>
          <w:noProof/>
          <w:szCs w:val="24"/>
          <w:lang w:val="es-US" w:eastAsia="es-US"/>
        </w:rPr>
        <w:drawing>
          <wp:inline distT="0" distB="0" distL="0" distR="0" wp14:anchorId="1F5B9D42" wp14:editId="18AC9DE8">
            <wp:extent cx="5497032" cy="3274828"/>
            <wp:effectExtent l="76200" t="57150" r="85090" b="59055"/>
            <wp:docPr id="224" name="Diagrama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1052A" w:rsidRDefault="0041052A" w:rsidP="00326479">
      <w:pPr>
        <w:spacing w:after="0" w:line="240" w:lineRule="auto"/>
        <w:jc w:val="both"/>
        <w:rPr>
          <w:szCs w:val="24"/>
        </w:rPr>
      </w:pPr>
    </w:p>
    <w:p w:rsidR="0041052A" w:rsidRDefault="0041052A" w:rsidP="00326479">
      <w:pPr>
        <w:spacing w:after="0" w:line="240" w:lineRule="auto"/>
        <w:jc w:val="both"/>
        <w:rPr>
          <w:szCs w:val="24"/>
        </w:rPr>
      </w:pPr>
    </w:p>
    <w:p w:rsidR="0041052A" w:rsidRDefault="0058316A" w:rsidP="00326479">
      <w:pPr>
        <w:spacing w:after="0" w:line="240" w:lineRule="auto"/>
        <w:jc w:val="both"/>
        <w:rPr>
          <w:szCs w:val="24"/>
        </w:rPr>
      </w:pPr>
      <w:r>
        <w:rPr>
          <w:noProof/>
          <w:szCs w:val="24"/>
          <w:lang w:val="es-US" w:eastAsia="es-US"/>
        </w:rPr>
        <w:lastRenderedPageBreak/>
        <w:drawing>
          <wp:anchor distT="0" distB="0" distL="114300" distR="114300" simplePos="0" relativeHeight="251680768" behindDoc="0" locked="0" layoutInCell="1" allowOverlap="1" wp14:anchorId="31329836" wp14:editId="7D061BAA">
            <wp:simplePos x="0" y="0"/>
            <wp:positionH relativeFrom="column">
              <wp:posOffset>5344160</wp:posOffset>
            </wp:positionH>
            <wp:positionV relativeFrom="paragraph">
              <wp:posOffset>2911948</wp:posOffset>
            </wp:positionV>
            <wp:extent cx="226060" cy="521335"/>
            <wp:effectExtent l="0" t="0" r="254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060" cy="521335"/>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lang w:val="es-US" w:eastAsia="es-US"/>
        </w:rPr>
        <w:drawing>
          <wp:anchor distT="0" distB="0" distL="114300" distR="114300" simplePos="0" relativeHeight="251678720" behindDoc="0" locked="0" layoutInCell="1" allowOverlap="1" wp14:anchorId="6E6056F8" wp14:editId="00F55EDC">
            <wp:simplePos x="0" y="0"/>
            <wp:positionH relativeFrom="column">
              <wp:posOffset>5342890</wp:posOffset>
            </wp:positionH>
            <wp:positionV relativeFrom="paragraph">
              <wp:posOffset>1733077</wp:posOffset>
            </wp:positionV>
            <wp:extent cx="226060" cy="521335"/>
            <wp:effectExtent l="0" t="0" r="254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060" cy="521335"/>
                    </a:xfrm>
                    <a:prstGeom prst="rect">
                      <a:avLst/>
                    </a:prstGeom>
                    <a:noFill/>
                  </pic:spPr>
                </pic:pic>
              </a:graphicData>
            </a:graphic>
            <wp14:sizeRelH relativeFrom="page">
              <wp14:pctWidth>0</wp14:pctWidth>
            </wp14:sizeRelH>
            <wp14:sizeRelV relativeFrom="page">
              <wp14:pctHeight>0</wp14:pctHeight>
            </wp14:sizeRelV>
          </wp:anchor>
        </w:drawing>
      </w:r>
      <w:r w:rsidR="00B06F7D">
        <w:rPr>
          <w:noProof/>
          <w:szCs w:val="24"/>
          <w:lang w:val="es-US" w:eastAsia="es-US"/>
        </w:rPr>
        <w:drawing>
          <wp:anchor distT="0" distB="0" distL="114300" distR="114300" simplePos="0" relativeHeight="251676672" behindDoc="0" locked="0" layoutInCell="1" allowOverlap="1" wp14:anchorId="6044CDA6" wp14:editId="4A924E32">
            <wp:simplePos x="0" y="0"/>
            <wp:positionH relativeFrom="column">
              <wp:posOffset>5341620</wp:posOffset>
            </wp:positionH>
            <wp:positionV relativeFrom="paragraph">
              <wp:posOffset>636743</wp:posOffset>
            </wp:positionV>
            <wp:extent cx="226060" cy="521335"/>
            <wp:effectExtent l="0" t="0" r="254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060" cy="521335"/>
                    </a:xfrm>
                    <a:prstGeom prst="rect">
                      <a:avLst/>
                    </a:prstGeom>
                    <a:noFill/>
                  </pic:spPr>
                </pic:pic>
              </a:graphicData>
            </a:graphic>
            <wp14:sizeRelH relativeFrom="page">
              <wp14:pctWidth>0</wp14:pctWidth>
            </wp14:sizeRelH>
            <wp14:sizeRelV relativeFrom="page">
              <wp14:pctHeight>0</wp14:pctHeight>
            </wp14:sizeRelV>
          </wp:anchor>
        </w:drawing>
      </w:r>
      <w:r w:rsidR="00EE0463" w:rsidRPr="00F0459B">
        <w:rPr>
          <w:rFonts w:cs="Arial"/>
          <w:noProof/>
          <w:szCs w:val="24"/>
          <w:lang w:val="es-US" w:eastAsia="es-US"/>
        </w:rPr>
        <w:drawing>
          <wp:anchor distT="0" distB="0" distL="114300" distR="114300" simplePos="0" relativeHeight="251665408" behindDoc="0" locked="0" layoutInCell="1" allowOverlap="1" wp14:anchorId="69CEA0E3" wp14:editId="36FF24AB">
            <wp:simplePos x="0" y="0"/>
            <wp:positionH relativeFrom="column">
              <wp:posOffset>156210</wp:posOffset>
            </wp:positionH>
            <wp:positionV relativeFrom="paragraph">
              <wp:posOffset>411480</wp:posOffset>
            </wp:positionV>
            <wp:extent cx="833755" cy="568960"/>
            <wp:effectExtent l="0" t="0" r="444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447" r="56051"/>
                    <a:stretch/>
                  </pic:blipFill>
                  <pic:spPr bwMode="auto">
                    <a:xfrm>
                      <a:off x="0" y="0"/>
                      <a:ext cx="833755" cy="5689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41052A">
        <w:rPr>
          <w:noProof/>
          <w:szCs w:val="24"/>
          <w:lang w:val="es-US" w:eastAsia="es-US"/>
        </w:rPr>
        <w:drawing>
          <wp:inline distT="0" distB="0" distL="0" distR="0" wp14:anchorId="752E85CA" wp14:editId="14CF9623">
            <wp:extent cx="5486400" cy="3508744"/>
            <wp:effectExtent l="76200" t="57150" r="95250" b="15875"/>
            <wp:docPr id="226" name="Diagrama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41052A" w:rsidRDefault="0041052A" w:rsidP="00326479">
      <w:pPr>
        <w:spacing w:after="0" w:line="240" w:lineRule="auto"/>
        <w:jc w:val="both"/>
        <w:rPr>
          <w:szCs w:val="24"/>
        </w:rPr>
      </w:pPr>
    </w:p>
    <w:p w:rsidR="0041052A" w:rsidRPr="00EE0F30" w:rsidRDefault="0041052A" w:rsidP="00326479">
      <w:pPr>
        <w:spacing w:after="0" w:line="240" w:lineRule="auto"/>
        <w:jc w:val="both"/>
        <w:rPr>
          <w:sz w:val="20"/>
          <w:szCs w:val="24"/>
        </w:rPr>
      </w:pPr>
      <w:r w:rsidRPr="00B44098">
        <w:rPr>
          <w:b/>
          <w:sz w:val="20"/>
          <w:szCs w:val="24"/>
        </w:rPr>
        <w:t>Fuente:</w:t>
      </w:r>
      <w:r w:rsidRPr="00EE0F30">
        <w:rPr>
          <w:sz w:val="20"/>
          <w:szCs w:val="24"/>
        </w:rPr>
        <w:t xml:space="preserve"> </w:t>
      </w:r>
      <w:hyperlink r:id="rId41" w:history="1">
        <w:r w:rsidR="00B44098" w:rsidRPr="004A51F2">
          <w:rPr>
            <w:rStyle w:val="Hipervnculo"/>
            <w:sz w:val="20"/>
            <w:szCs w:val="24"/>
          </w:rPr>
          <w:t>http://indicadores.bajacalifornia.gob.mx/ejercicio_recursos-16.jsp</w:t>
        </w:r>
      </w:hyperlink>
      <w:r w:rsidR="00B44098">
        <w:rPr>
          <w:sz w:val="20"/>
          <w:szCs w:val="24"/>
        </w:rPr>
        <w:t xml:space="preserve"> </w:t>
      </w:r>
    </w:p>
    <w:p w:rsidR="0041052A" w:rsidRDefault="0041052A" w:rsidP="00326479">
      <w:pPr>
        <w:spacing w:after="0" w:line="240" w:lineRule="auto"/>
        <w:jc w:val="both"/>
        <w:rPr>
          <w:szCs w:val="24"/>
        </w:rPr>
      </w:pPr>
    </w:p>
    <w:p w:rsidR="00841766" w:rsidRDefault="00841766" w:rsidP="00326479">
      <w:pPr>
        <w:spacing w:line="240" w:lineRule="auto"/>
        <w:rPr>
          <w:rFonts w:cs="Arial"/>
          <w:szCs w:val="24"/>
        </w:rPr>
      </w:pPr>
    </w:p>
    <w:p w:rsidR="009C7F51" w:rsidRDefault="009C7F51" w:rsidP="00326479">
      <w:pPr>
        <w:spacing w:line="240" w:lineRule="auto"/>
        <w:rPr>
          <w:rFonts w:cs="Arial"/>
          <w:szCs w:val="24"/>
        </w:rPr>
      </w:pPr>
    </w:p>
    <w:p w:rsidR="00A636D2" w:rsidRPr="000E06B6" w:rsidRDefault="00A636D2" w:rsidP="007117C5">
      <w:pPr>
        <w:pStyle w:val="Prrafodelista"/>
        <w:numPr>
          <w:ilvl w:val="0"/>
          <w:numId w:val="6"/>
        </w:numPr>
        <w:spacing w:line="240" w:lineRule="auto"/>
        <w:ind w:left="851" w:hanging="567"/>
        <w:jc w:val="both"/>
        <w:rPr>
          <w:rFonts w:cs="Arial"/>
          <w:szCs w:val="24"/>
        </w:rPr>
      </w:pPr>
      <w:r w:rsidRPr="000E06B6">
        <w:rPr>
          <w:rFonts w:cs="Arial"/>
          <w:color w:val="17365D" w:themeColor="text2" w:themeShade="BF"/>
          <w:szCs w:val="24"/>
        </w:rPr>
        <w:t>Los indicadores a nivel Propósito del Fondo se cumplen.</w:t>
      </w:r>
    </w:p>
    <w:p w:rsidR="00D11995" w:rsidRPr="000E06B6" w:rsidRDefault="00D11995" w:rsidP="007117C5">
      <w:pPr>
        <w:pStyle w:val="Prrafodelista"/>
        <w:numPr>
          <w:ilvl w:val="0"/>
          <w:numId w:val="6"/>
        </w:numPr>
        <w:spacing w:line="240" w:lineRule="auto"/>
        <w:ind w:left="851" w:hanging="567"/>
        <w:jc w:val="both"/>
        <w:rPr>
          <w:rFonts w:cs="Arial"/>
          <w:szCs w:val="24"/>
        </w:rPr>
      </w:pPr>
      <w:r w:rsidRPr="000E06B6">
        <w:rPr>
          <w:rFonts w:cs="Arial"/>
          <w:color w:val="17365D" w:themeColor="text2" w:themeShade="BF"/>
          <w:szCs w:val="24"/>
        </w:rPr>
        <w:t>2 de los 3 indicadores a nivel Componente se cumplen, el indicador que no alcanza su cumplimiento, es el del nivel de Secundaria, la justificación registrada por el Instituto, hace referencia a que bajó la matrícula en este nivel ya que la burbuja educativa</w:t>
      </w:r>
      <w:r w:rsidRPr="000E06B6">
        <w:rPr>
          <w:rStyle w:val="Refdenotaalpie"/>
          <w:rFonts w:cs="Arial"/>
          <w:color w:val="17365D" w:themeColor="text2" w:themeShade="BF"/>
          <w:szCs w:val="24"/>
        </w:rPr>
        <w:footnoteReference w:id="8"/>
      </w:r>
      <w:r w:rsidRPr="000E06B6">
        <w:rPr>
          <w:rFonts w:cs="Arial"/>
          <w:color w:val="17365D" w:themeColor="text2" w:themeShade="BF"/>
          <w:szCs w:val="24"/>
        </w:rPr>
        <w:t xml:space="preserve"> pasó al nivel de Media Superior.</w:t>
      </w:r>
    </w:p>
    <w:p w:rsidR="00D11995" w:rsidRPr="000E06B6" w:rsidRDefault="00D11995" w:rsidP="007117C5">
      <w:pPr>
        <w:pStyle w:val="Prrafodelista"/>
        <w:numPr>
          <w:ilvl w:val="0"/>
          <w:numId w:val="6"/>
        </w:numPr>
        <w:spacing w:line="240" w:lineRule="auto"/>
        <w:ind w:left="851" w:hanging="567"/>
        <w:jc w:val="both"/>
        <w:rPr>
          <w:rFonts w:cs="Arial"/>
          <w:szCs w:val="24"/>
        </w:rPr>
      </w:pPr>
      <w:r w:rsidRPr="000E06B6">
        <w:rPr>
          <w:rFonts w:cs="Arial"/>
          <w:color w:val="17365D" w:themeColor="text2" w:themeShade="BF"/>
          <w:szCs w:val="24"/>
        </w:rPr>
        <w:t xml:space="preserve">Ninguno de los 3 indicadores del Nivel </w:t>
      </w:r>
      <w:r w:rsidR="00E11BEB">
        <w:rPr>
          <w:rFonts w:cs="Arial"/>
          <w:color w:val="17365D" w:themeColor="text2" w:themeShade="BF"/>
          <w:szCs w:val="24"/>
        </w:rPr>
        <w:t>de Actividades</w:t>
      </w:r>
      <w:r w:rsidRPr="000E06B6">
        <w:rPr>
          <w:rFonts w:cs="Arial"/>
          <w:color w:val="17365D" w:themeColor="text2" w:themeShade="BF"/>
          <w:szCs w:val="24"/>
        </w:rPr>
        <w:t xml:space="preserve"> se cumple, la Institución argumenta que baja de alumnos matriculados en escuelas de sostenimiento federal, se debe a que eligen cursas sus estudios en escuelas privadas.</w:t>
      </w:r>
    </w:p>
    <w:p w:rsidR="00636BBD" w:rsidRDefault="00636BBD" w:rsidP="00326479">
      <w:pPr>
        <w:pStyle w:val="Prrafodelista"/>
        <w:spacing w:after="0" w:line="240" w:lineRule="auto"/>
        <w:ind w:left="360"/>
        <w:jc w:val="both"/>
        <w:rPr>
          <w:rFonts w:cs="Arial"/>
          <w:b/>
          <w:szCs w:val="24"/>
          <w:u w:val="single"/>
        </w:rPr>
      </w:pPr>
    </w:p>
    <w:p w:rsidR="000E06B6" w:rsidRDefault="000E06B6" w:rsidP="00326479">
      <w:pPr>
        <w:pStyle w:val="Prrafodelista"/>
        <w:spacing w:after="0" w:line="240" w:lineRule="auto"/>
        <w:ind w:left="360"/>
        <w:jc w:val="both"/>
        <w:rPr>
          <w:rFonts w:cs="Arial"/>
          <w:b/>
          <w:szCs w:val="24"/>
          <w:u w:val="single"/>
        </w:rPr>
      </w:pPr>
    </w:p>
    <w:p w:rsidR="00F9234F" w:rsidRPr="00A73A16" w:rsidRDefault="00F9234F" w:rsidP="007117C5">
      <w:pPr>
        <w:pStyle w:val="Prrafodelista"/>
        <w:numPr>
          <w:ilvl w:val="0"/>
          <w:numId w:val="4"/>
        </w:numPr>
        <w:spacing w:after="0" w:line="240" w:lineRule="auto"/>
        <w:jc w:val="both"/>
        <w:rPr>
          <w:rFonts w:cs="Arial"/>
          <w:b/>
          <w:szCs w:val="24"/>
          <w:u w:val="single"/>
        </w:rPr>
      </w:pPr>
      <w:r>
        <w:rPr>
          <w:rFonts w:cs="Arial"/>
          <w:b/>
          <w:szCs w:val="24"/>
          <w:u w:val="single"/>
        </w:rPr>
        <w:t>Matriz de los Programas Presupuestarios Estatales</w:t>
      </w:r>
      <w:r w:rsidRPr="00A73A16">
        <w:rPr>
          <w:rFonts w:cs="Arial"/>
          <w:b/>
          <w:szCs w:val="24"/>
          <w:u w:val="single"/>
        </w:rPr>
        <w:t xml:space="preserve">: </w:t>
      </w:r>
    </w:p>
    <w:p w:rsidR="00F9234F" w:rsidRDefault="00F9234F" w:rsidP="00326479">
      <w:pPr>
        <w:spacing w:after="0" w:line="240" w:lineRule="auto"/>
        <w:jc w:val="both"/>
        <w:rPr>
          <w:rFonts w:cs="Arial"/>
          <w:szCs w:val="24"/>
        </w:rPr>
      </w:pPr>
    </w:p>
    <w:p w:rsidR="00167189" w:rsidRDefault="0015378B" w:rsidP="00326479">
      <w:pPr>
        <w:spacing w:after="0" w:line="240" w:lineRule="auto"/>
        <w:jc w:val="both"/>
        <w:rPr>
          <w:color w:val="000000" w:themeColor="text1"/>
          <w:szCs w:val="24"/>
        </w:rPr>
      </w:pPr>
      <w:r>
        <w:rPr>
          <w:color w:val="000000" w:themeColor="text1"/>
          <w:szCs w:val="24"/>
        </w:rPr>
        <w:t>Finalmente en este apartado de indicadores, se analizará</w:t>
      </w:r>
      <w:r w:rsidR="00890C69" w:rsidRPr="008915A3">
        <w:rPr>
          <w:color w:val="000000" w:themeColor="text1"/>
          <w:szCs w:val="24"/>
        </w:rPr>
        <w:t xml:space="preserve"> </w:t>
      </w:r>
      <w:r>
        <w:rPr>
          <w:color w:val="000000" w:themeColor="text1"/>
          <w:szCs w:val="24"/>
        </w:rPr>
        <w:t>el cumplimiento de los indicadores de los</w:t>
      </w:r>
      <w:r w:rsidR="00890C69" w:rsidRPr="008915A3">
        <w:rPr>
          <w:color w:val="000000" w:themeColor="text1"/>
          <w:szCs w:val="24"/>
        </w:rPr>
        <w:t xml:space="preserve"> Programas Presupuestarios estatales </w:t>
      </w:r>
      <w:r>
        <w:rPr>
          <w:color w:val="000000" w:themeColor="text1"/>
          <w:szCs w:val="24"/>
        </w:rPr>
        <w:t xml:space="preserve">así como su congruencia </w:t>
      </w:r>
      <w:r>
        <w:rPr>
          <w:color w:val="000000" w:themeColor="text1"/>
          <w:szCs w:val="24"/>
        </w:rPr>
        <w:lastRenderedPageBreak/>
        <w:t xml:space="preserve">con </w:t>
      </w:r>
      <w:r w:rsidR="00890C69" w:rsidRPr="008915A3">
        <w:rPr>
          <w:color w:val="000000" w:themeColor="text1"/>
          <w:szCs w:val="24"/>
        </w:rPr>
        <w:t xml:space="preserve">la </w:t>
      </w:r>
      <w:r w:rsidR="00890C69">
        <w:rPr>
          <w:color w:val="000000" w:themeColor="text1"/>
          <w:szCs w:val="24"/>
        </w:rPr>
        <w:t>M</w:t>
      </w:r>
      <w:r w:rsidR="00890C69" w:rsidRPr="008915A3">
        <w:rPr>
          <w:color w:val="000000" w:themeColor="text1"/>
          <w:szCs w:val="24"/>
        </w:rPr>
        <w:t xml:space="preserve">atriz de </w:t>
      </w:r>
      <w:r w:rsidR="00890C69">
        <w:rPr>
          <w:color w:val="000000" w:themeColor="text1"/>
          <w:szCs w:val="24"/>
        </w:rPr>
        <w:t>I</w:t>
      </w:r>
      <w:r w:rsidR="00890C69" w:rsidRPr="008915A3">
        <w:rPr>
          <w:color w:val="000000" w:themeColor="text1"/>
          <w:szCs w:val="24"/>
        </w:rPr>
        <w:t xml:space="preserve">ndicadores de </w:t>
      </w:r>
      <w:r w:rsidR="00890C69">
        <w:rPr>
          <w:color w:val="000000" w:themeColor="text1"/>
          <w:szCs w:val="24"/>
        </w:rPr>
        <w:t>R</w:t>
      </w:r>
      <w:r>
        <w:rPr>
          <w:color w:val="000000" w:themeColor="text1"/>
          <w:szCs w:val="24"/>
        </w:rPr>
        <w:t>esultados del Fondo.</w:t>
      </w:r>
      <w:r w:rsidR="00B44098">
        <w:rPr>
          <w:color w:val="000000" w:themeColor="text1"/>
          <w:szCs w:val="24"/>
        </w:rPr>
        <w:t xml:space="preserve"> Teniendo como fuente de información el Avance Programático, informado al cierre de la Cuenta Pública del ISEP.</w:t>
      </w:r>
    </w:p>
    <w:p w:rsidR="0015378B" w:rsidRDefault="0015378B" w:rsidP="00326479">
      <w:pPr>
        <w:spacing w:after="0" w:line="240" w:lineRule="auto"/>
        <w:jc w:val="both"/>
        <w:rPr>
          <w:color w:val="000000" w:themeColor="text1"/>
          <w:szCs w:val="24"/>
        </w:rPr>
      </w:pPr>
    </w:p>
    <w:p w:rsidR="00F9234F" w:rsidRDefault="00F9234F" w:rsidP="00326479">
      <w:pPr>
        <w:spacing w:line="240" w:lineRule="auto"/>
        <w:rPr>
          <w:rFonts w:cs="Arial"/>
          <w:szCs w:val="24"/>
        </w:rPr>
      </w:pPr>
      <w:r>
        <w:rPr>
          <w:rFonts w:cs="Arial"/>
          <w:noProof/>
          <w:szCs w:val="24"/>
          <w:lang w:val="es-US" w:eastAsia="es-US"/>
        </w:rPr>
        <w:drawing>
          <wp:inline distT="0" distB="0" distL="0" distR="0" wp14:anchorId="7ABF8B03" wp14:editId="2144EB2D">
            <wp:extent cx="5497417" cy="1299991"/>
            <wp:effectExtent l="95250" t="38100" r="103505" b="5270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tbl>
      <w:tblPr>
        <w:tblStyle w:val="Sombreadomedio1-nfasis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92"/>
        <w:gridCol w:w="1418"/>
      </w:tblGrid>
      <w:tr w:rsidR="00636BBD" w:rsidTr="00636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left w:val="single" w:sz="4" w:space="0" w:color="auto"/>
            </w:tcBorders>
            <w:shd w:val="clear" w:color="auto" w:fill="1F497D" w:themeFill="text2"/>
          </w:tcPr>
          <w:p w:rsidR="00D36BBA" w:rsidRDefault="00D36BBA" w:rsidP="00326479">
            <w:pPr>
              <w:jc w:val="center"/>
              <w:rPr>
                <w:rFonts w:cs="Arial"/>
                <w:szCs w:val="24"/>
              </w:rPr>
            </w:pPr>
            <w:r>
              <w:rPr>
                <w:rFonts w:cs="Arial"/>
                <w:szCs w:val="24"/>
              </w:rPr>
              <w:t>Indicador</w:t>
            </w:r>
          </w:p>
        </w:tc>
        <w:tc>
          <w:tcPr>
            <w:tcW w:w="992" w:type="dxa"/>
            <w:tcBorders>
              <w:top w:val="single" w:sz="4" w:space="0" w:color="auto"/>
            </w:tcBorders>
            <w:shd w:val="clear" w:color="auto" w:fill="1F497D" w:themeFill="text2"/>
          </w:tcPr>
          <w:p w:rsidR="00D36BBA" w:rsidRDefault="00D36BBA" w:rsidP="00326479">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Meta</w:t>
            </w:r>
          </w:p>
        </w:tc>
        <w:tc>
          <w:tcPr>
            <w:tcW w:w="1418" w:type="dxa"/>
            <w:tcBorders>
              <w:top w:val="single" w:sz="4" w:space="0" w:color="auto"/>
              <w:right w:val="single" w:sz="4" w:space="0" w:color="auto"/>
            </w:tcBorders>
            <w:shd w:val="clear" w:color="auto" w:fill="1F497D" w:themeFill="text2"/>
          </w:tcPr>
          <w:p w:rsidR="00D36BBA" w:rsidRDefault="00D36BBA" w:rsidP="00326479">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Resultado</w:t>
            </w:r>
          </w:p>
        </w:tc>
      </w:tr>
      <w:tr w:rsidR="00636BBD" w:rsidTr="00636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636BBD" w:rsidRPr="00636BBD" w:rsidRDefault="00636BBD" w:rsidP="00326479">
            <w:pPr>
              <w:rPr>
                <w:b w:val="0"/>
              </w:rPr>
            </w:pPr>
            <w:r>
              <w:rPr>
                <w:b w:val="0"/>
              </w:rPr>
              <w:t>P</w:t>
            </w:r>
            <w:r w:rsidRPr="00636BBD">
              <w:rPr>
                <w:b w:val="0"/>
              </w:rPr>
              <w:t>orcentaje de avance en la atención de niños migrantes en educación básica</w:t>
            </w:r>
            <w:r>
              <w:rPr>
                <w:b w:val="0"/>
              </w:rPr>
              <w:t>.</w:t>
            </w:r>
          </w:p>
        </w:tc>
        <w:tc>
          <w:tcPr>
            <w:tcW w:w="992" w:type="dxa"/>
          </w:tcPr>
          <w:p w:rsidR="00636BBD" w:rsidRPr="009B66AA" w:rsidRDefault="00636BBD" w:rsidP="00326479">
            <w:pPr>
              <w:jc w:val="center"/>
              <w:cnfStyle w:val="000000100000" w:firstRow="0" w:lastRow="0" w:firstColumn="0" w:lastColumn="0" w:oddVBand="0" w:evenVBand="0" w:oddHBand="1" w:evenHBand="0" w:firstRowFirstColumn="0" w:firstRowLastColumn="0" w:lastRowFirstColumn="0" w:lastRowLastColumn="0"/>
            </w:pPr>
            <w:r w:rsidRPr="009B66AA">
              <w:t>100%</w:t>
            </w:r>
          </w:p>
        </w:tc>
        <w:tc>
          <w:tcPr>
            <w:tcW w:w="1418" w:type="dxa"/>
          </w:tcPr>
          <w:p w:rsidR="00636BBD" w:rsidRPr="009B66AA" w:rsidRDefault="00636BBD" w:rsidP="00326479">
            <w:pPr>
              <w:jc w:val="center"/>
              <w:cnfStyle w:val="000000100000" w:firstRow="0" w:lastRow="0" w:firstColumn="0" w:lastColumn="0" w:oddVBand="0" w:evenVBand="0" w:oddHBand="1" w:evenHBand="0" w:firstRowFirstColumn="0" w:firstRowLastColumn="0" w:lastRowFirstColumn="0" w:lastRowLastColumn="0"/>
            </w:pPr>
            <w:r w:rsidRPr="009B66AA">
              <w:t>100%</w:t>
            </w:r>
          </w:p>
        </w:tc>
      </w:tr>
      <w:tr w:rsidR="00636BBD" w:rsidTr="0063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636BBD" w:rsidRPr="00636BBD" w:rsidRDefault="00636BBD" w:rsidP="00326479">
            <w:pPr>
              <w:rPr>
                <w:b w:val="0"/>
              </w:rPr>
            </w:pPr>
            <w:r>
              <w:rPr>
                <w:b w:val="0"/>
              </w:rPr>
              <w:t>P</w:t>
            </w:r>
            <w:r w:rsidRPr="00636BBD">
              <w:rPr>
                <w:b w:val="0"/>
              </w:rPr>
              <w:t>orcentaje de avance en la atención de  niños atendidos con el servicio de educación indígena</w:t>
            </w:r>
            <w:r>
              <w:rPr>
                <w:b w:val="0"/>
              </w:rPr>
              <w:t>.</w:t>
            </w:r>
          </w:p>
        </w:tc>
        <w:tc>
          <w:tcPr>
            <w:tcW w:w="992" w:type="dxa"/>
          </w:tcPr>
          <w:p w:rsidR="00636BBD" w:rsidRPr="009B66AA" w:rsidRDefault="00636BBD" w:rsidP="00326479">
            <w:pPr>
              <w:jc w:val="center"/>
              <w:cnfStyle w:val="000000010000" w:firstRow="0" w:lastRow="0" w:firstColumn="0" w:lastColumn="0" w:oddVBand="0" w:evenVBand="0" w:oddHBand="0" w:evenHBand="1" w:firstRowFirstColumn="0" w:firstRowLastColumn="0" w:lastRowFirstColumn="0" w:lastRowLastColumn="0"/>
            </w:pPr>
            <w:r w:rsidRPr="009B66AA">
              <w:t>100%</w:t>
            </w:r>
          </w:p>
        </w:tc>
        <w:tc>
          <w:tcPr>
            <w:tcW w:w="1418" w:type="dxa"/>
          </w:tcPr>
          <w:p w:rsidR="00636BBD" w:rsidRPr="009B66AA" w:rsidRDefault="00636BBD" w:rsidP="00326479">
            <w:pPr>
              <w:jc w:val="center"/>
              <w:cnfStyle w:val="000000010000" w:firstRow="0" w:lastRow="0" w:firstColumn="0" w:lastColumn="0" w:oddVBand="0" w:evenVBand="0" w:oddHBand="0" w:evenHBand="1" w:firstRowFirstColumn="0" w:firstRowLastColumn="0" w:lastRowFirstColumn="0" w:lastRowLastColumn="0"/>
            </w:pPr>
            <w:r w:rsidRPr="009B66AA">
              <w:t>101%</w:t>
            </w:r>
          </w:p>
        </w:tc>
      </w:tr>
      <w:tr w:rsidR="00636BBD" w:rsidTr="00190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636BBD" w:rsidRPr="00636BBD" w:rsidRDefault="00636BBD" w:rsidP="00326479">
            <w:pPr>
              <w:rPr>
                <w:b w:val="0"/>
              </w:rPr>
            </w:pPr>
            <w:r>
              <w:rPr>
                <w:b w:val="0"/>
              </w:rPr>
              <w:t>Í</w:t>
            </w:r>
            <w:r w:rsidRPr="00636BBD">
              <w:rPr>
                <w:b w:val="0"/>
              </w:rPr>
              <w:t>ndice de atención a la demanda de 3 a 5 años</w:t>
            </w:r>
            <w:r>
              <w:rPr>
                <w:b w:val="0"/>
              </w:rPr>
              <w:t>.</w:t>
            </w:r>
          </w:p>
        </w:tc>
        <w:tc>
          <w:tcPr>
            <w:tcW w:w="992" w:type="dxa"/>
          </w:tcPr>
          <w:p w:rsidR="00636BBD" w:rsidRPr="009B66AA" w:rsidRDefault="00636BBD" w:rsidP="00326479">
            <w:pPr>
              <w:jc w:val="center"/>
              <w:cnfStyle w:val="000000100000" w:firstRow="0" w:lastRow="0" w:firstColumn="0" w:lastColumn="0" w:oddVBand="0" w:evenVBand="0" w:oddHBand="1" w:evenHBand="0" w:firstRowFirstColumn="0" w:firstRowLastColumn="0" w:lastRowFirstColumn="0" w:lastRowLastColumn="0"/>
            </w:pPr>
            <w:r w:rsidRPr="009B66AA">
              <w:t>68%</w:t>
            </w:r>
          </w:p>
        </w:tc>
        <w:tc>
          <w:tcPr>
            <w:tcW w:w="1418" w:type="dxa"/>
          </w:tcPr>
          <w:p w:rsidR="00636BBD" w:rsidRDefault="00636BBD" w:rsidP="00326479">
            <w:pPr>
              <w:jc w:val="center"/>
              <w:cnfStyle w:val="000000100000" w:firstRow="0" w:lastRow="0" w:firstColumn="0" w:lastColumn="0" w:oddVBand="0" w:evenVBand="0" w:oddHBand="1" w:evenHBand="0" w:firstRowFirstColumn="0" w:firstRowLastColumn="0" w:lastRowFirstColumn="0" w:lastRowLastColumn="0"/>
            </w:pPr>
            <w:r w:rsidRPr="009B66AA">
              <w:t>71%</w:t>
            </w:r>
          </w:p>
        </w:tc>
      </w:tr>
      <w:tr w:rsidR="00636BBD" w:rsidTr="00190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636BBD" w:rsidRPr="00636BBD" w:rsidRDefault="00636BBD" w:rsidP="00326479">
            <w:pPr>
              <w:rPr>
                <w:b w:val="0"/>
              </w:rPr>
            </w:pPr>
            <w:r>
              <w:rPr>
                <w:b w:val="0"/>
              </w:rPr>
              <w:t>Í</w:t>
            </w:r>
            <w:r w:rsidRPr="00636BBD">
              <w:rPr>
                <w:b w:val="0"/>
              </w:rPr>
              <w:t>ndice de atención a la demanda de 6 a 11 años</w:t>
            </w:r>
            <w:r>
              <w:rPr>
                <w:b w:val="0"/>
              </w:rPr>
              <w:t>.</w:t>
            </w:r>
          </w:p>
        </w:tc>
        <w:tc>
          <w:tcPr>
            <w:tcW w:w="992" w:type="dxa"/>
          </w:tcPr>
          <w:p w:rsidR="00636BBD" w:rsidRPr="009B66AA" w:rsidRDefault="00636BBD" w:rsidP="00326479">
            <w:pPr>
              <w:jc w:val="center"/>
              <w:cnfStyle w:val="000000010000" w:firstRow="0" w:lastRow="0" w:firstColumn="0" w:lastColumn="0" w:oddVBand="0" w:evenVBand="0" w:oddHBand="0" w:evenHBand="1" w:firstRowFirstColumn="0" w:firstRowLastColumn="0" w:lastRowFirstColumn="0" w:lastRowLastColumn="0"/>
            </w:pPr>
            <w:r w:rsidRPr="009B66AA">
              <w:t>100%</w:t>
            </w:r>
          </w:p>
        </w:tc>
        <w:tc>
          <w:tcPr>
            <w:tcW w:w="1418" w:type="dxa"/>
          </w:tcPr>
          <w:p w:rsidR="00636BBD" w:rsidRPr="009B66AA" w:rsidRDefault="00636BBD" w:rsidP="00326479">
            <w:pPr>
              <w:jc w:val="center"/>
              <w:cnfStyle w:val="000000010000" w:firstRow="0" w:lastRow="0" w:firstColumn="0" w:lastColumn="0" w:oddVBand="0" w:evenVBand="0" w:oddHBand="0" w:evenHBand="1" w:firstRowFirstColumn="0" w:firstRowLastColumn="0" w:lastRowFirstColumn="0" w:lastRowLastColumn="0"/>
            </w:pPr>
            <w:r w:rsidRPr="009B66AA">
              <w:t>101%</w:t>
            </w:r>
          </w:p>
        </w:tc>
      </w:tr>
      <w:tr w:rsidR="00636BBD" w:rsidTr="00190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636BBD" w:rsidRPr="00636BBD" w:rsidRDefault="00636BBD" w:rsidP="00326479">
            <w:pPr>
              <w:rPr>
                <w:b w:val="0"/>
              </w:rPr>
            </w:pPr>
            <w:r>
              <w:rPr>
                <w:b w:val="0"/>
              </w:rPr>
              <w:t>Í</w:t>
            </w:r>
            <w:r w:rsidRPr="00636BBD">
              <w:rPr>
                <w:b w:val="0"/>
              </w:rPr>
              <w:t>ndice de atención a la demanda de 12 a 14 años</w:t>
            </w:r>
            <w:r>
              <w:rPr>
                <w:b w:val="0"/>
              </w:rPr>
              <w:t>.</w:t>
            </w:r>
          </w:p>
        </w:tc>
        <w:tc>
          <w:tcPr>
            <w:tcW w:w="992" w:type="dxa"/>
          </w:tcPr>
          <w:p w:rsidR="00636BBD" w:rsidRPr="009B66AA" w:rsidRDefault="00636BBD" w:rsidP="00326479">
            <w:pPr>
              <w:jc w:val="center"/>
              <w:cnfStyle w:val="000000100000" w:firstRow="0" w:lastRow="0" w:firstColumn="0" w:lastColumn="0" w:oddVBand="0" w:evenVBand="0" w:oddHBand="1" w:evenHBand="0" w:firstRowFirstColumn="0" w:firstRowLastColumn="0" w:lastRowFirstColumn="0" w:lastRowLastColumn="0"/>
            </w:pPr>
            <w:r w:rsidRPr="009B66AA">
              <w:t>95%</w:t>
            </w:r>
          </w:p>
        </w:tc>
        <w:tc>
          <w:tcPr>
            <w:tcW w:w="1418" w:type="dxa"/>
          </w:tcPr>
          <w:p w:rsidR="00636BBD" w:rsidRPr="009B66AA" w:rsidRDefault="00BC7BAB" w:rsidP="00326479">
            <w:pPr>
              <w:jc w:val="center"/>
              <w:cnfStyle w:val="000000100000" w:firstRow="0" w:lastRow="0" w:firstColumn="0" w:lastColumn="0" w:oddVBand="0" w:evenVBand="0" w:oddHBand="1" w:evenHBand="0" w:firstRowFirstColumn="0" w:firstRowLastColumn="0" w:lastRowFirstColumn="0" w:lastRowLastColumn="0"/>
            </w:pPr>
            <w:r w:rsidRPr="00BC7BAB">
              <w:rPr>
                <w:rFonts w:cs="Arial"/>
                <w:noProof/>
                <w:szCs w:val="24"/>
                <w:lang w:val="es-US" w:eastAsia="es-US"/>
              </w:rPr>
              <w:drawing>
                <wp:anchor distT="0" distB="0" distL="114300" distR="114300" simplePos="0" relativeHeight="251681792" behindDoc="0" locked="0" layoutInCell="1" allowOverlap="1" wp14:anchorId="6BFEE534" wp14:editId="2CABDD26">
                  <wp:simplePos x="0" y="0"/>
                  <wp:positionH relativeFrom="column">
                    <wp:posOffset>737870</wp:posOffset>
                  </wp:positionH>
                  <wp:positionV relativeFrom="paragraph">
                    <wp:posOffset>33655</wp:posOffset>
                  </wp:positionV>
                  <wp:extent cx="295275" cy="295275"/>
                  <wp:effectExtent l="0" t="0" r="9525" b="9525"/>
                  <wp:wrapNone/>
                  <wp:docPr id="3" name="Imagen 3" descr="Resultado de imagen para 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piz"/>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BBD" w:rsidRPr="009B66AA">
              <w:t>92%</w:t>
            </w:r>
          </w:p>
        </w:tc>
      </w:tr>
      <w:tr w:rsidR="00636BBD" w:rsidTr="00190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636BBD" w:rsidRPr="00636BBD" w:rsidRDefault="00636BBD" w:rsidP="00326479">
            <w:pPr>
              <w:rPr>
                <w:b w:val="0"/>
              </w:rPr>
            </w:pPr>
            <w:r>
              <w:rPr>
                <w:b w:val="0"/>
              </w:rPr>
              <w:t>Í</w:t>
            </w:r>
            <w:r w:rsidRPr="00636BBD">
              <w:rPr>
                <w:b w:val="0"/>
              </w:rPr>
              <w:t>ndice de eficiencia terminal en primaria</w:t>
            </w:r>
            <w:r>
              <w:rPr>
                <w:b w:val="0"/>
              </w:rPr>
              <w:t>.</w:t>
            </w:r>
          </w:p>
        </w:tc>
        <w:tc>
          <w:tcPr>
            <w:tcW w:w="992" w:type="dxa"/>
          </w:tcPr>
          <w:p w:rsidR="00636BBD" w:rsidRPr="009B66AA" w:rsidRDefault="00636BBD" w:rsidP="00326479">
            <w:pPr>
              <w:jc w:val="center"/>
              <w:cnfStyle w:val="000000010000" w:firstRow="0" w:lastRow="0" w:firstColumn="0" w:lastColumn="0" w:oddVBand="0" w:evenVBand="0" w:oddHBand="0" w:evenHBand="1" w:firstRowFirstColumn="0" w:firstRowLastColumn="0" w:lastRowFirstColumn="0" w:lastRowLastColumn="0"/>
            </w:pPr>
            <w:r w:rsidRPr="009B66AA">
              <w:t>94%</w:t>
            </w:r>
          </w:p>
        </w:tc>
        <w:tc>
          <w:tcPr>
            <w:tcW w:w="1418" w:type="dxa"/>
          </w:tcPr>
          <w:p w:rsidR="00636BBD" w:rsidRPr="009B66AA" w:rsidRDefault="00BC7BAB" w:rsidP="00326479">
            <w:pPr>
              <w:jc w:val="center"/>
              <w:cnfStyle w:val="000000010000" w:firstRow="0" w:lastRow="0" w:firstColumn="0" w:lastColumn="0" w:oddVBand="0" w:evenVBand="0" w:oddHBand="0" w:evenHBand="1" w:firstRowFirstColumn="0" w:firstRowLastColumn="0" w:lastRowFirstColumn="0" w:lastRowLastColumn="0"/>
            </w:pPr>
            <w:r w:rsidRPr="00BC7BAB">
              <w:rPr>
                <w:rFonts w:cs="Arial"/>
                <w:noProof/>
                <w:szCs w:val="24"/>
                <w:lang w:val="es-US" w:eastAsia="es-US"/>
              </w:rPr>
              <w:drawing>
                <wp:anchor distT="0" distB="0" distL="114300" distR="114300" simplePos="0" relativeHeight="251683840" behindDoc="0" locked="0" layoutInCell="1" allowOverlap="1" wp14:anchorId="584FCBCD" wp14:editId="084A5EE1">
                  <wp:simplePos x="0" y="0"/>
                  <wp:positionH relativeFrom="column">
                    <wp:posOffset>756920</wp:posOffset>
                  </wp:positionH>
                  <wp:positionV relativeFrom="paragraph">
                    <wp:posOffset>33020</wp:posOffset>
                  </wp:positionV>
                  <wp:extent cx="295275" cy="295275"/>
                  <wp:effectExtent l="0" t="0" r="9525" b="9525"/>
                  <wp:wrapNone/>
                  <wp:docPr id="4" name="Imagen 4" descr="Resultado de imagen para 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piz"/>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BBD" w:rsidRPr="009B66AA">
              <w:t>98%</w:t>
            </w:r>
          </w:p>
        </w:tc>
      </w:tr>
      <w:tr w:rsidR="00636BBD" w:rsidTr="00190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636BBD" w:rsidRPr="00636BBD" w:rsidRDefault="00636BBD" w:rsidP="00326479">
            <w:pPr>
              <w:rPr>
                <w:b w:val="0"/>
              </w:rPr>
            </w:pPr>
            <w:r>
              <w:rPr>
                <w:b w:val="0"/>
              </w:rPr>
              <w:t>Í</w:t>
            </w:r>
            <w:r w:rsidRPr="00636BBD">
              <w:rPr>
                <w:b w:val="0"/>
              </w:rPr>
              <w:t>ndice de eficiencia terminal en secundaria</w:t>
            </w:r>
            <w:r>
              <w:rPr>
                <w:b w:val="0"/>
              </w:rPr>
              <w:t>.</w:t>
            </w:r>
          </w:p>
        </w:tc>
        <w:tc>
          <w:tcPr>
            <w:tcW w:w="992" w:type="dxa"/>
          </w:tcPr>
          <w:p w:rsidR="00636BBD" w:rsidRPr="009B66AA" w:rsidRDefault="00636BBD" w:rsidP="00326479">
            <w:pPr>
              <w:jc w:val="center"/>
              <w:cnfStyle w:val="000000100000" w:firstRow="0" w:lastRow="0" w:firstColumn="0" w:lastColumn="0" w:oddVBand="0" w:evenVBand="0" w:oddHBand="1" w:evenHBand="0" w:firstRowFirstColumn="0" w:firstRowLastColumn="0" w:lastRowFirstColumn="0" w:lastRowLastColumn="0"/>
            </w:pPr>
            <w:r w:rsidRPr="009B66AA">
              <w:t>82%</w:t>
            </w:r>
          </w:p>
        </w:tc>
        <w:tc>
          <w:tcPr>
            <w:tcW w:w="1418" w:type="dxa"/>
          </w:tcPr>
          <w:p w:rsidR="00636BBD" w:rsidRPr="009B66AA" w:rsidRDefault="00636BBD" w:rsidP="00326479">
            <w:pPr>
              <w:jc w:val="center"/>
              <w:cnfStyle w:val="000000100000" w:firstRow="0" w:lastRow="0" w:firstColumn="0" w:lastColumn="0" w:oddVBand="0" w:evenVBand="0" w:oddHBand="1" w:evenHBand="0" w:firstRowFirstColumn="0" w:firstRowLastColumn="0" w:lastRowFirstColumn="0" w:lastRowLastColumn="0"/>
            </w:pPr>
            <w:r w:rsidRPr="009B66AA">
              <w:t>85%</w:t>
            </w:r>
          </w:p>
        </w:tc>
      </w:tr>
    </w:tbl>
    <w:p w:rsidR="004F0264" w:rsidRDefault="004F0264" w:rsidP="00326479">
      <w:pPr>
        <w:spacing w:line="240" w:lineRule="auto"/>
        <w:rPr>
          <w:rFonts w:cs="Arial"/>
          <w:szCs w:val="24"/>
        </w:rPr>
      </w:pPr>
    </w:p>
    <w:p w:rsidR="004C6AB2" w:rsidRPr="004C6AB2" w:rsidRDefault="004C6AB2" w:rsidP="00326479">
      <w:pPr>
        <w:spacing w:line="240" w:lineRule="auto"/>
        <w:rPr>
          <w:rFonts w:cs="Arial"/>
          <w:sz w:val="10"/>
          <w:szCs w:val="24"/>
        </w:rPr>
      </w:pPr>
    </w:p>
    <w:p w:rsidR="004F0264" w:rsidRDefault="004F0264" w:rsidP="00326479">
      <w:pPr>
        <w:spacing w:line="240" w:lineRule="auto"/>
        <w:rPr>
          <w:rFonts w:cs="Arial"/>
          <w:szCs w:val="24"/>
        </w:rPr>
      </w:pPr>
      <w:r>
        <w:rPr>
          <w:rFonts w:cs="Arial"/>
          <w:noProof/>
          <w:szCs w:val="24"/>
          <w:lang w:val="es-US" w:eastAsia="es-US"/>
        </w:rPr>
        <w:drawing>
          <wp:inline distT="0" distB="0" distL="0" distR="0" wp14:anchorId="28268454" wp14:editId="68AF52E5">
            <wp:extent cx="5486400" cy="1322024"/>
            <wp:effectExtent l="95250" t="38100" r="95250"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bl>
      <w:tblPr>
        <w:tblStyle w:val="Sombreadomedio1-nfasis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92"/>
        <w:gridCol w:w="1418"/>
      </w:tblGrid>
      <w:tr w:rsidR="004F0264" w:rsidTr="00190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left w:val="single" w:sz="4" w:space="0" w:color="auto"/>
            </w:tcBorders>
            <w:shd w:val="clear" w:color="auto" w:fill="1F497D" w:themeFill="text2"/>
          </w:tcPr>
          <w:p w:rsidR="004F0264" w:rsidRDefault="004F0264" w:rsidP="00326479">
            <w:pPr>
              <w:jc w:val="center"/>
              <w:rPr>
                <w:rFonts w:cs="Arial"/>
                <w:szCs w:val="24"/>
              </w:rPr>
            </w:pPr>
            <w:r>
              <w:rPr>
                <w:rFonts w:cs="Arial"/>
                <w:szCs w:val="24"/>
              </w:rPr>
              <w:t>Indicador</w:t>
            </w:r>
          </w:p>
        </w:tc>
        <w:tc>
          <w:tcPr>
            <w:tcW w:w="992" w:type="dxa"/>
            <w:tcBorders>
              <w:top w:val="single" w:sz="4" w:space="0" w:color="auto"/>
            </w:tcBorders>
            <w:shd w:val="clear" w:color="auto" w:fill="1F497D" w:themeFill="text2"/>
          </w:tcPr>
          <w:p w:rsidR="004F0264" w:rsidRDefault="004F0264" w:rsidP="00326479">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Meta</w:t>
            </w:r>
          </w:p>
        </w:tc>
        <w:tc>
          <w:tcPr>
            <w:tcW w:w="1418" w:type="dxa"/>
            <w:tcBorders>
              <w:top w:val="single" w:sz="4" w:space="0" w:color="auto"/>
              <w:right w:val="single" w:sz="4" w:space="0" w:color="auto"/>
            </w:tcBorders>
            <w:shd w:val="clear" w:color="auto" w:fill="1F497D" w:themeFill="text2"/>
          </w:tcPr>
          <w:p w:rsidR="004F0264" w:rsidRDefault="004F0264" w:rsidP="00326479">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Resultado</w:t>
            </w:r>
          </w:p>
        </w:tc>
      </w:tr>
      <w:tr w:rsidR="004F0264" w:rsidRPr="004F0264" w:rsidTr="00190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vAlign w:val="center"/>
          </w:tcPr>
          <w:p w:rsidR="004F0264" w:rsidRPr="004F0264" w:rsidRDefault="004F0264" w:rsidP="00326479">
            <w:pPr>
              <w:rPr>
                <w:rFonts w:cs="Arial"/>
                <w:b w:val="0"/>
                <w:color w:val="000000"/>
                <w:szCs w:val="24"/>
              </w:rPr>
            </w:pPr>
            <w:r>
              <w:rPr>
                <w:rFonts w:cs="Arial"/>
                <w:b w:val="0"/>
                <w:color w:val="000000"/>
              </w:rPr>
              <w:t>Í</w:t>
            </w:r>
            <w:r w:rsidRPr="004F0264">
              <w:rPr>
                <w:rFonts w:cs="Arial"/>
                <w:b w:val="0"/>
                <w:color w:val="000000"/>
              </w:rPr>
              <w:t>ndice de retención de los alumnos que reciben apoyos en educación básica</w:t>
            </w:r>
            <w:r w:rsidR="00B0616E">
              <w:rPr>
                <w:rFonts w:cs="Arial"/>
                <w:b w:val="0"/>
                <w:color w:val="000000"/>
              </w:rPr>
              <w:t>.</w:t>
            </w:r>
          </w:p>
        </w:tc>
        <w:tc>
          <w:tcPr>
            <w:tcW w:w="992" w:type="dxa"/>
            <w:vAlign w:val="center"/>
          </w:tcPr>
          <w:p w:rsidR="004F0264" w:rsidRPr="004F0264" w:rsidRDefault="004F0264" w:rsidP="00326479">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4F0264">
              <w:rPr>
                <w:rFonts w:cs="Arial"/>
                <w:color w:val="000000"/>
              </w:rPr>
              <w:t>98%</w:t>
            </w:r>
          </w:p>
        </w:tc>
        <w:tc>
          <w:tcPr>
            <w:tcW w:w="1418" w:type="dxa"/>
            <w:vAlign w:val="center"/>
          </w:tcPr>
          <w:p w:rsidR="004F0264" w:rsidRPr="004F0264" w:rsidRDefault="004F0264" w:rsidP="00326479">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4F0264">
              <w:rPr>
                <w:rFonts w:cs="Arial"/>
                <w:color w:val="000000"/>
              </w:rPr>
              <w:t>98%</w:t>
            </w:r>
          </w:p>
        </w:tc>
      </w:tr>
    </w:tbl>
    <w:p w:rsidR="004F0264" w:rsidRDefault="004F0264" w:rsidP="00326479">
      <w:pPr>
        <w:spacing w:line="240" w:lineRule="auto"/>
        <w:rPr>
          <w:rFonts w:cs="Arial"/>
          <w:szCs w:val="24"/>
        </w:rPr>
      </w:pPr>
    </w:p>
    <w:p w:rsidR="00DF7908" w:rsidRDefault="006371A4" w:rsidP="00326479">
      <w:pPr>
        <w:spacing w:line="240" w:lineRule="auto"/>
        <w:rPr>
          <w:rFonts w:cs="Arial"/>
          <w:szCs w:val="24"/>
        </w:rPr>
      </w:pPr>
      <w:r>
        <w:rPr>
          <w:rFonts w:cs="Arial"/>
          <w:noProof/>
          <w:szCs w:val="24"/>
          <w:lang w:val="es-US" w:eastAsia="es-US"/>
        </w:rPr>
        <w:lastRenderedPageBreak/>
        <w:drawing>
          <wp:inline distT="0" distB="0" distL="0" distR="0" wp14:anchorId="290C06DD" wp14:editId="4D7026CC">
            <wp:extent cx="5486400" cy="1443210"/>
            <wp:effectExtent l="95250" t="38100" r="9525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tbl>
      <w:tblPr>
        <w:tblStyle w:val="Sombreadomedio1-nfasis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92"/>
        <w:gridCol w:w="1418"/>
      </w:tblGrid>
      <w:tr w:rsidR="004F0264" w:rsidTr="00190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left w:val="single" w:sz="4" w:space="0" w:color="auto"/>
            </w:tcBorders>
            <w:shd w:val="clear" w:color="auto" w:fill="1F497D" w:themeFill="text2"/>
          </w:tcPr>
          <w:p w:rsidR="004F0264" w:rsidRDefault="004F0264" w:rsidP="00326479">
            <w:pPr>
              <w:jc w:val="center"/>
              <w:rPr>
                <w:rFonts w:cs="Arial"/>
                <w:szCs w:val="24"/>
              </w:rPr>
            </w:pPr>
            <w:r>
              <w:rPr>
                <w:rFonts w:cs="Arial"/>
                <w:szCs w:val="24"/>
              </w:rPr>
              <w:t>Indicador</w:t>
            </w:r>
          </w:p>
        </w:tc>
        <w:tc>
          <w:tcPr>
            <w:tcW w:w="992" w:type="dxa"/>
            <w:tcBorders>
              <w:top w:val="single" w:sz="4" w:space="0" w:color="auto"/>
            </w:tcBorders>
            <w:shd w:val="clear" w:color="auto" w:fill="1F497D" w:themeFill="text2"/>
          </w:tcPr>
          <w:p w:rsidR="004F0264" w:rsidRDefault="004F0264" w:rsidP="00326479">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Meta</w:t>
            </w:r>
          </w:p>
        </w:tc>
        <w:tc>
          <w:tcPr>
            <w:tcW w:w="1418" w:type="dxa"/>
            <w:tcBorders>
              <w:top w:val="single" w:sz="4" w:space="0" w:color="auto"/>
              <w:right w:val="single" w:sz="4" w:space="0" w:color="auto"/>
            </w:tcBorders>
            <w:shd w:val="clear" w:color="auto" w:fill="1F497D" w:themeFill="text2"/>
          </w:tcPr>
          <w:p w:rsidR="004F0264" w:rsidRDefault="004F0264" w:rsidP="00326479">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Resultado</w:t>
            </w:r>
          </w:p>
        </w:tc>
      </w:tr>
      <w:tr w:rsidR="004F0264" w:rsidRPr="004F0264" w:rsidTr="00190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vAlign w:val="center"/>
          </w:tcPr>
          <w:p w:rsidR="004F0264" w:rsidRPr="004F0264" w:rsidRDefault="004F0264" w:rsidP="00326479">
            <w:pPr>
              <w:rPr>
                <w:rFonts w:cs="Arial"/>
                <w:b w:val="0"/>
                <w:color w:val="000000"/>
                <w:szCs w:val="24"/>
              </w:rPr>
            </w:pPr>
            <w:r>
              <w:rPr>
                <w:rFonts w:cs="Arial"/>
                <w:b w:val="0"/>
                <w:color w:val="000000"/>
              </w:rPr>
              <w:t>P</w:t>
            </w:r>
            <w:r w:rsidRPr="004F0264">
              <w:rPr>
                <w:rFonts w:cs="Arial"/>
                <w:b w:val="0"/>
                <w:color w:val="000000"/>
              </w:rPr>
              <w:t>orcentaje de egresados de escuelas normales públicas que logran niveles idóneos en los exámenes de ingreso al servicio</w:t>
            </w:r>
            <w:r w:rsidR="00B0616E">
              <w:rPr>
                <w:rFonts w:cs="Arial"/>
                <w:b w:val="0"/>
                <w:color w:val="000000"/>
              </w:rPr>
              <w:t>.</w:t>
            </w:r>
          </w:p>
        </w:tc>
        <w:tc>
          <w:tcPr>
            <w:tcW w:w="992" w:type="dxa"/>
            <w:vAlign w:val="center"/>
          </w:tcPr>
          <w:p w:rsidR="004F0264" w:rsidRPr="004F0264" w:rsidRDefault="004F0264" w:rsidP="00326479">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4F0264">
              <w:rPr>
                <w:rFonts w:cs="Arial"/>
                <w:color w:val="000000"/>
              </w:rPr>
              <w:t>42%</w:t>
            </w:r>
          </w:p>
        </w:tc>
        <w:tc>
          <w:tcPr>
            <w:tcW w:w="1418" w:type="dxa"/>
            <w:vAlign w:val="center"/>
          </w:tcPr>
          <w:p w:rsidR="004F0264" w:rsidRPr="004F0264" w:rsidRDefault="004F0264" w:rsidP="00326479">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4F0264">
              <w:rPr>
                <w:rFonts w:cs="Arial"/>
                <w:color w:val="000000"/>
              </w:rPr>
              <w:t>57%</w:t>
            </w:r>
          </w:p>
        </w:tc>
      </w:tr>
      <w:tr w:rsidR="004F0264" w:rsidRPr="004F0264" w:rsidTr="00190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vAlign w:val="center"/>
          </w:tcPr>
          <w:p w:rsidR="004F0264" w:rsidRPr="004F0264" w:rsidRDefault="004F0264" w:rsidP="00326479">
            <w:pPr>
              <w:rPr>
                <w:rFonts w:cs="Arial"/>
                <w:b w:val="0"/>
                <w:color w:val="000000"/>
                <w:szCs w:val="24"/>
              </w:rPr>
            </w:pPr>
            <w:r>
              <w:rPr>
                <w:rFonts w:cs="Arial"/>
                <w:b w:val="0"/>
                <w:color w:val="000000"/>
              </w:rPr>
              <w:t>P</w:t>
            </w:r>
            <w:r w:rsidRPr="004F0264">
              <w:rPr>
                <w:rFonts w:cs="Arial"/>
                <w:b w:val="0"/>
                <w:color w:val="000000"/>
              </w:rPr>
              <w:t>orcentaje de plazas de docentes del concurso de ingreso al servicio profesional docente que fueron asignadas</w:t>
            </w:r>
            <w:r w:rsidR="00B0616E">
              <w:rPr>
                <w:rFonts w:cs="Arial"/>
                <w:b w:val="0"/>
                <w:color w:val="000000"/>
              </w:rPr>
              <w:t>.</w:t>
            </w:r>
          </w:p>
        </w:tc>
        <w:tc>
          <w:tcPr>
            <w:tcW w:w="992" w:type="dxa"/>
            <w:vAlign w:val="center"/>
          </w:tcPr>
          <w:p w:rsidR="004F0264" w:rsidRPr="004F0264" w:rsidRDefault="004F0264" w:rsidP="00326479">
            <w:pPr>
              <w:jc w:val="right"/>
              <w:cnfStyle w:val="000000010000" w:firstRow="0" w:lastRow="0" w:firstColumn="0" w:lastColumn="0" w:oddVBand="0" w:evenVBand="0" w:oddHBand="0" w:evenHBand="1" w:firstRowFirstColumn="0" w:firstRowLastColumn="0" w:lastRowFirstColumn="0" w:lastRowLastColumn="0"/>
              <w:rPr>
                <w:rFonts w:cs="Arial"/>
                <w:color w:val="000000"/>
                <w:szCs w:val="24"/>
              </w:rPr>
            </w:pPr>
            <w:r w:rsidRPr="004F0264">
              <w:rPr>
                <w:rFonts w:cs="Arial"/>
                <w:color w:val="000000"/>
              </w:rPr>
              <w:t>100%</w:t>
            </w:r>
          </w:p>
        </w:tc>
        <w:tc>
          <w:tcPr>
            <w:tcW w:w="1418" w:type="dxa"/>
            <w:vAlign w:val="center"/>
          </w:tcPr>
          <w:p w:rsidR="004F0264" w:rsidRPr="004F0264" w:rsidRDefault="004F0264" w:rsidP="00326479">
            <w:pPr>
              <w:jc w:val="right"/>
              <w:cnfStyle w:val="000000010000" w:firstRow="0" w:lastRow="0" w:firstColumn="0" w:lastColumn="0" w:oddVBand="0" w:evenVBand="0" w:oddHBand="0" w:evenHBand="1" w:firstRowFirstColumn="0" w:firstRowLastColumn="0" w:lastRowFirstColumn="0" w:lastRowLastColumn="0"/>
              <w:rPr>
                <w:rFonts w:cs="Arial"/>
                <w:color w:val="000000"/>
                <w:szCs w:val="24"/>
              </w:rPr>
            </w:pPr>
            <w:r w:rsidRPr="004F0264">
              <w:rPr>
                <w:rFonts w:cs="Arial"/>
                <w:color w:val="000000"/>
              </w:rPr>
              <w:t>539%</w:t>
            </w:r>
          </w:p>
        </w:tc>
      </w:tr>
    </w:tbl>
    <w:p w:rsidR="004F0264" w:rsidRDefault="004F0264" w:rsidP="00326479">
      <w:pPr>
        <w:spacing w:line="240" w:lineRule="auto"/>
        <w:rPr>
          <w:rFonts w:cs="Arial"/>
          <w:szCs w:val="24"/>
        </w:rPr>
      </w:pPr>
    </w:p>
    <w:p w:rsidR="00430A04" w:rsidRDefault="00430A04" w:rsidP="00326479">
      <w:pPr>
        <w:spacing w:line="240" w:lineRule="auto"/>
        <w:rPr>
          <w:rFonts w:cs="Arial"/>
          <w:szCs w:val="24"/>
        </w:rPr>
      </w:pPr>
      <w:r>
        <w:rPr>
          <w:rFonts w:cs="Arial"/>
          <w:noProof/>
          <w:szCs w:val="24"/>
          <w:lang w:val="es-US" w:eastAsia="es-US"/>
        </w:rPr>
        <w:drawing>
          <wp:inline distT="0" distB="0" distL="0" distR="0" wp14:anchorId="628D4A22" wp14:editId="6161D503">
            <wp:extent cx="5486400" cy="1355075"/>
            <wp:effectExtent l="76200" t="57150" r="9525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bl>
      <w:tblPr>
        <w:tblStyle w:val="Sombreadomedio1-nfasis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92"/>
        <w:gridCol w:w="1418"/>
      </w:tblGrid>
      <w:tr w:rsidR="004F0264" w:rsidTr="00190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left w:val="single" w:sz="4" w:space="0" w:color="auto"/>
            </w:tcBorders>
            <w:shd w:val="clear" w:color="auto" w:fill="1F497D" w:themeFill="text2"/>
          </w:tcPr>
          <w:p w:rsidR="004F0264" w:rsidRDefault="004F0264" w:rsidP="00326479">
            <w:pPr>
              <w:jc w:val="center"/>
              <w:rPr>
                <w:rFonts w:cs="Arial"/>
                <w:szCs w:val="24"/>
              </w:rPr>
            </w:pPr>
            <w:r>
              <w:rPr>
                <w:rFonts w:cs="Arial"/>
                <w:szCs w:val="24"/>
              </w:rPr>
              <w:t>Indicador</w:t>
            </w:r>
          </w:p>
        </w:tc>
        <w:tc>
          <w:tcPr>
            <w:tcW w:w="992" w:type="dxa"/>
            <w:tcBorders>
              <w:top w:val="single" w:sz="4" w:space="0" w:color="auto"/>
            </w:tcBorders>
            <w:shd w:val="clear" w:color="auto" w:fill="1F497D" w:themeFill="text2"/>
          </w:tcPr>
          <w:p w:rsidR="004F0264" w:rsidRDefault="004F0264" w:rsidP="00326479">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Meta</w:t>
            </w:r>
          </w:p>
        </w:tc>
        <w:tc>
          <w:tcPr>
            <w:tcW w:w="1418" w:type="dxa"/>
            <w:tcBorders>
              <w:top w:val="single" w:sz="4" w:space="0" w:color="auto"/>
              <w:right w:val="single" w:sz="4" w:space="0" w:color="auto"/>
            </w:tcBorders>
            <w:shd w:val="clear" w:color="auto" w:fill="1F497D" w:themeFill="text2"/>
          </w:tcPr>
          <w:p w:rsidR="004F0264" w:rsidRDefault="004F0264" w:rsidP="00326479">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Resultado</w:t>
            </w:r>
          </w:p>
        </w:tc>
      </w:tr>
      <w:tr w:rsidR="004F0264" w:rsidRPr="004F0264" w:rsidTr="00190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vAlign w:val="center"/>
          </w:tcPr>
          <w:p w:rsidR="004F0264" w:rsidRPr="004F0264" w:rsidRDefault="004F0264" w:rsidP="00326479">
            <w:pPr>
              <w:jc w:val="both"/>
              <w:rPr>
                <w:rFonts w:cs="Arial"/>
                <w:b w:val="0"/>
                <w:color w:val="000000"/>
                <w:szCs w:val="24"/>
              </w:rPr>
            </w:pPr>
            <w:r>
              <w:rPr>
                <w:rFonts w:cs="Arial"/>
                <w:b w:val="0"/>
                <w:color w:val="000000"/>
              </w:rPr>
              <w:t>P</w:t>
            </w:r>
            <w:r w:rsidRPr="004F0264">
              <w:rPr>
                <w:rFonts w:cs="Arial"/>
                <w:b w:val="0"/>
                <w:color w:val="000000"/>
              </w:rPr>
              <w:t>orcentaje de escuelas atendidas con acciones de mantenimiento preventivo y correctivo en educación básica</w:t>
            </w:r>
            <w:r w:rsidR="00B0616E">
              <w:rPr>
                <w:rFonts w:cs="Arial"/>
                <w:b w:val="0"/>
                <w:color w:val="000000"/>
              </w:rPr>
              <w:t>.</w:t>
            </w:r>
          </w:p>
        </w:tc>
        <w:tc>
          <w:tcPr>
            <w:tcW w:w="992" w:type="dxa"/>
            <w:vAlign w:val="center"/>
          </w:tcPr>
          <w:p w:rsidR="004F0264" w:rsidRPr="004F0264" w:rsidRDefault="004F0264" w:rsidP="00326479">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4F0264">
              <w:rPr>
                <w:rFonts w:cs="Arial"/>
                <w:color w:val="000000"/>
              </w:rPr>
              <w:t>11%</w:t>
            </w:r>
          </w:p>
        </w:tc>
        <w:tc>
          <w:tcPr>
            <w:tcW w:w="1418" w:type="dxa"/>
            <w:vAlign w:val="center"/>
          </w:tcPr>
          <w:p w:rsidR="004F0264" w:rsidRPr="004F0264" w:rsidRDefault="004F0264" w:rsidP="00326479">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4F0264">
              <w:rPr>
                <w:rFonts w:cs="Arial"/>
                <w:color w:val="000000"/>
              </w:rPr>
              <w:t>19%</w:t>
            </w:r>
          </w:p>
        </w:tc>
      </w:tr>
    </w:tbl>
    <w:p w:rsidR="004F0264" w:rsidRDefault="004F0264" w:rsidP="00326479">
      <w:pPr>
        <w:spacing w:line="240" w:lineRule="auto"/>
        <w:rPr>
          <w:rFonts w:cs="Arial"/>
          <w:szCs w:val="24"/>
        </w:rPr>
      </w:pPr>
    </w:p>
    <w:p w:rsidR="004C6AB2" w:rsidRDefault="004C6AB2" w:rsidP="00326479">
      <w:pPr>
        <w:spacing w:line="240" w:lineRule="auto"/>
        <w:rPr>
          <w:rFonts w:cs="Arial"/>
          <w:szCs w:val="24"/>
        </w:rPr>
      </w:pPr>
    </w:p>
    <w:p w:rsidR="009C7F51" w:rsidRDefault="009C7F51" w:rsidP="00326479">
      <w:pPr>
        <w:spacing w:line="240" w:lineRule="auto"/>
        <w:rPr>
          <w:rFonts w:cs="Arial"/>
          <w:szCs w:val="24"/>
        </w:rPr>
      </w:pPr>
    </w:p>
    <w:p w:rsidR="004C6AB2" w:rsidRPr="004C6AB2" w:rsidRDefault="004C6AB2" w:rsidP="00326479">
      <w:pPr>
        <w:spacing w:line="240" w:lineRule="auto"/>
        <w:rPr>
          <w:rFonts w:cs="Arial"/>
          <w:sz w:val="4"/>
          <w:szCs w:val="24"/>
        </w:rPr>
      </w:pPr>
    </w:p>
    <w:p w:rsidR="00DF7908" w:rsidRDefault="00DF7908" w:rsidP="00326479">
      <w:pPr>
        <w:spacing w:line="240" w:lineRule="auto"/>
        <w:rPr>
          <w:rFonts w:cs="Arial"/>
          <w:szCs w:val="24"/>
        </w:rPr>
      </w:pPr>
      <w:r>
        <w:rPr>
          <w:rFonts w:cs="Arial"/>
          <w:noProof/>
          <w:szCs w:val="24"/>
          <w:lang w:val="es-US" w:eastAsia="es-US"/>
        </w:rPr>
        <w:drawing>
          <wp:inline distT="0" distB="0" distL="0" distR="0" wp14:anchorId="0135CC0E" wp14:editId="07E1E126">
            <wp:extent cx="5486400" cy="1233889"/>
            <wp:effectExtent l="76200" t="38100" r="7620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tbl>
      <w:tblPr>
        <w:tblStyle w:val="Sombreadomedio1-nfasis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92"/>
        <w:gridCol w:w="1418"/>
      </w:tblGrid>
      <w:tr w:rsidR="00B0616E" w:rsidTr="00190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left w:val="single" w:sz="4" w:space="0" w:color="auto"/>
            </w:tcBorders>
            <w:shd w:val="clear" w:color="auto" w:fill="1F497D" w:themeFill="text2"/>
          </w:tcPr>
          <w:p w:rsidR="00B0616E" w:rsidRDefault="00B0616E" w:rsidP="00326479">
            <w:pPr>
              <w:jc w:val="center"/>
              <w:rPr>
                <w:rFonts w:cs="Arial"/>
                <w:szCs w:val="24"/>
              </w:rPr>
            </w:pPr>
            <w:r>
              <w:rPr>
                <w:rFonts w:cs="Arial"/>
                <w:szCs w:val="24"/>
              </w:rPr>
              <w:t>Indicador</w:t>
            </w:r>
          </w:p>
        </w:tc>
        <w:tc>
          <w:tcPr>
            <w:tcW w:w="992" w:type="dxa"/>
            <w:tcBorders>
              <w:top w:val="single" w:sz="4" w:space="0" w:color="auto"/>
            </w:tcBorders>
            <w:shd w:val="clear" w:color="auto" w:fill="1F497D" w:themeFill="text2"/>
          </w:tcPr>
          <w:p w:rsidR="00B0616E" w:rsidRDefault="00B0616E" w:rsidP="00326479">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Meta</w:t>
            </w:r>
          </w:p>
        </w:tc>
        <w:tc>
          <w:tcPr>
            <w:tcW w:w="1418" w:type="dxa"/>
            <w:tcBorders>
              <w:top w:val="single" w:sz="4" w:space="0" w:color="auto"/>
              <w:right w:val="single" w:sz="4" w:space="0" w:color="auto"/>
            </w:tcBorders>
            <w:shd w:val="clear" w:color="auto" w:fill="1F497D" w:themeFill="text2"/>
          </w:tcPr>
          <w:p w:rsidR="00B0616E" w:rsidRDefault="00B0616E" w:rsidP="00326479">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Resultado</w:t>
            </w:r>
          </w:p>
        </w:tc>
      </w:tr>
      <w:tr w:rsidR="00B0616E" w:rsidRPr="004F0264" w:rsidTr="00190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vAlign w:val="center"/>
          </w:tcPr>
          <w:p w:rsidR="00B0616E" w:rsidRPr="00B0616E" w:rsidRDefault="00B0616E" w:rsidP="00326479">
            <w:pPr>
              <w:rPr>
                <w:rFonts w:cs="Arial"/>
                <w:b w:val="0"/>
                <w:color w:val="000000"/>
                <w:szCs w:val="24"/>
              </w:rPr>
            </w:pPr>
            <w:r>
              <w:rPr>
                <w:rFonts w:cs="Arial"/>
                <w:b w:val="0"/>
                <w:color w:val="000000"/>
              </w:rPr>
              <w:t>P</w:t>
            </w:r>
            <w:r w:rsidRPr="00B0616E">
              <w:rPr>
                <w:rFonts w:cs="Arial"/>
                <w:b w:val="0"/>
                <w:color w:val="000000"/>
              </w:rPr>
              <w:t>orcentaje de padres de familia capacitados en formación ciudadana, derechos humanos y temas afines</w:t>
            </w:r>
            <w:r>
              <w:rPr>
                <w:rFonts w:cs="Arial"/>
                <w:b w:val="0"/>
                <w:color w:val="000000"/>
              </w:rPr>
              <w:t>.</w:t>
            </w:r>
          </w:p>
        </w:tc>
        <w:tc>
          <w:tcPr>
            <w:tcW w:w="992" w:type="dxa"/>
            <w:vAlign w:val="center"/>
          </w:tcPr>
          <w:p w:rsidR="00B0616E" w:rsidRPr="00B0616E" w:rsidRDefault="00B0616E" w:rsidP="00326479">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B0616E">
              <w:rPr>
                <w:rFonts w:cs="Arial"/>
                <w:color w:val="000000"/>
              </w:rPr>
              <w:t>100%</w:t>
            </w:r>
          </w:p>
        </w:tc>
        <w:tc>
          <w:tcPr>
            <w:tcW w:w="1418" w:type="dxa"/>
            <w:vAlign w:val="center"/>
          </w:tcPr>
          <w:p w:rsidR="00B0616E" w:rsidRPr="00B0616E" w:rsidRDefault="00B0616E" w:rsidP="00326479">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B0616E">
              <w:rPr>
                <w:rFonts w:cs="Arial"/>
                <w:color w:val="000000"/>
              </w:rPr>
              <w:t>100%</w:t>
            </w:r>
          </w:p>
        </w:tc>
      </w:tr>
      <w:tr w:rsidR="00B0616E" w:rsidRPr="004F0264" w:rsidTr="00190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vAlign w:val="center"/>
          </w:tcPr>
          <w:p w:rsidR="00B0616E" w:rsidRPr="00B0616E" w:rsidRDefault="00B0616E" w:rsidP="00326479">
            <w:pPr>
              <w:rPr>
                <w:rFonts w:cs="Arial"/>
                <w:b w:val="0"/>
                <w:color w:val="000000"/>
                <w:szCs w:val="24"/>
              </w:rPr>
            </w:pPr>
            <w:r>
              <w:rPr>
                <w:rFonts w:cs="Arial"/>
                <w:b w:val="0"/>
                <w:color w:val="000000"/>
              </w:rPr>
              <w:lastRenderedPageBreak/>
              <w:t>Porcentaje de C</w:t>
            </w:r>
            <w:r w:rsidRPr="00B0616E">
              <w:rPr>
                <w:rFonts w:cs="Arial"/>
                <w:b w:val="0"/>
                <w:color w:val="000000"/>
              </w:rPr>
              <w:t xml:space="preserve">onsejos </w:t>
            </w:r>
            <w:r>
              <w:rPr>
                <w:rFonts w:cs="Arial"/>
                <w:b w:val="0"/>
                <w:color w:val="000000"/>
              </w:rPr>
              <w:t>E</w:t>
            </w:r>
            <w:r w:rsidRPr="00B0616E">
              <w:rPr>
                <w:rFonts w:cs="Arial"/>
                <w:b w:val="0"/>
                <w:color w:val="000000"/>
              </w:rPr>
              <w:t xml:space="preserve">scolares de </w:t>
            </w:r>
            <w:r>
              <w:rPr>
                <w:rFonts w:cs="Arial"/>
                <w:b w:val="0"/>
                <w:color w:val="000000"/>
              </w:rPr>
              <w:t>P</w:t>
            </w:r>
            <w:r w:rsidRPr="00B0616E">
              <w:rPr>
                <w:rFonts w:cs="Arial"/>
                <w:b w:val="0"/>
                <w:color w:val="000000"/>
              </w:rPr>
              <w:t xml:space="preserve">articipación </w:t>
            </w:r>
            <w:r>
              <w:rPr>
                <w:rFonts w:cs="Arial"/>
                <w:b w:val="0"/>
                <w:color w:val="000000"/>
              </w:rPr>
              <w:t>S</w:t>
            </w:r>
            <w:r w:rsidRPr="00B0616E">
              <w:rPr>
                <w:rFonts w:cs="Arial"/>
                <w:b w:val="0"/>
                <w:color w:val="000000"/>
              </w:rPr>
              <w:t>ocial de educación básica operando acorde al registro público de consejos escolares</w:t>
            </w:r>
            <w:r>
              <w:rPr>
                <w:rFonts w:cs="Arial"/>
                <w:b w:val="0"/>
                <w:color w:val="000000"/>
              </w:rPr>
              <w:t>.</w:t>
            </w:r>
          </w:p>
        </w:tc>
        <w:tc>
          <w:tcPr>
            <w:tcW w:w="992" w:type="dxa"/>
            <w:vAlign w:val="center"/>
          </w:tcPr>
          <w:p w:rsidR="00B0616E" w:rsidRPr="00B0616E" w:rsidRDefault="00B0616E" w:rsidP="00326479">
            <w:pPr>
              <w:jc w:val="right"/>
              <w:cnfStyle w:val="000000010000" w:firstRow="0" w:lastRow="0" w:firstColumn="0" w:lastColumn="0" w:oddVBand="0" w:evenVBand="0" w:oddHBand="0" w:evenHBand="1" w:firstRowFirstColumn="0" w:firstRowLastColumn="0" w:lastRowFirstColumn="0" w:lastRowLastColumn="0"/>
              <w:rPr>
                <w:rFonts w:cs="Arial"/>
                <w:color w:val="000000"/>
                <w:szCs w:val="24"/>
              </w:rPr>
            </w:pPr>
            <w:r w:rsidRPr="00B0616E">
              <w:rPr>
                <w:rFonts w:cs="Arial"/>
                <w:color w:val="000000"/>
              </w:rPr>
              <w:t>87%</w:t>
            </w:r>
          </w:p>
        </w:tc>
        <w:tc>
          <w:tcPr>
            <w:tcW w:w="1418" w:type="dxa"/>
            <w:vAlign w:val="center"/>
          </w:tcPr>
          <w:p w:rsidR="00B0616E" w:rsidRPr="00B0616E" w:rsidRDefault="00B0616E" w:rsidP="00326479">
            <w:pPr>
              <w:jc w:val="right"/>
              <w:cnfStyle w:val="000000010000" w:firstRow="0" w:lastRow="0" w:firstColumn="0" w:lastColumn="0" w:oddVBand="0" w:evenVBand="0" w:oddHBand="0" w:evenHBand="1" w:firstRowFirstColumn="0" w:firstRowLastColumn="0" w:lastRowFirstColumn="0" w:lastRowLastColumn="0"/>
              <w:rPr>
                <w:rFonts w:cs="Arial"/>
                <w:color w:val="000000"/>
                <w:szCs w:val="24"/>
              </w:rPr>
            </w:pPr>
            <w:r w:rsidRPr="00B0616E">
              <w:rPr>
                <w:rFonts w:cs="Arial"/>
                <w:color w:val="000000"/>
              </w:rPr>
              <w:t>98%</w:t>
            </w:r>
          </w:p>
        </w:tc>
      </w:tr>
    </w:tbl>
    <w:p w:rsidR="00DF7908" w:rsidRDefault="00DF7908" w:rsidP="00326479">
      <w:pPr>
        <w:spacing w:line="240" w:lineRule="auto"/>
        <w:rPr>
          <w:rFonts w:cs="Arial"/>
          <w:szCs w:val="24"/>
        </w:rPr>
      </w:pPr>
    </w:p>
    <w:p w:rsidR="00F9234F" w:rsidRDefault="00F9234F" w:rsidP="00326479">
      <w:pPr>
        <w:spacing w:line="240" w:lineRule="auto"/>
        <w:rPr>
          <w:rFonts w:cs="Arial"/>
          <w:szCs w:val="24"/>
        </w:rPr>
      </w:pPr>
      <w:r>
        <w:rPr>
          <w:rFonts w:cs="Arial"/>
          <w:noProof/>
          <w:szCs w:val="24"/>
          <w:lang w:val="es-US" w:eastAsia="es-US"/>
        </w:rPr>
        <w:drawing>
          <wp:inline distT="0" distB="0" distL="0" distR="0" wp14:anchorId="7F871AC9" wp14:editId="7D1B8E42">
            <wp:extent cx="5486400" cy="1504950"/>
            <wp:effectExtent l="95250" t="57150" r="9525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bl>
      <w:tblPr>
        <w:tblStyle w:val="Sombreadomedio1-nfasis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92"/>
        <w:gridCol w:w="1418"/>
      </w:tblGrid>
      <w:tr w:rsidR="00B0616E" w:rsidTr="00190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left w:val="single" w:sz="4" w:space="0" w:color="auto"/>
            </w:tcBorders>
            <w:shd w:val="clear" w:color="auto" w:fill="1F497D" w:themeFill="text2"/>
          </w:tcPr>
          <w:p w:rsidR="00B0616E" w:rsidRDefault="00B0616E" w:rsidP="00326479">
            <w:pPr>
              <w:jc w:val="center"/>
              <w:rPr>
                <w:rFonts w:cs="Arial"/>
                <w:szCs w:val="24"/>
              </w:rPr>
            </w:pPr>
            <w:r>
              <w:rPr>
                <w:rFonts w:cs="Arial"/>
                <w:szCs w:val="24"/>
              </w:rPr>
              <w:t>Indicador</w:t>
            </w:r>
          </w:p>
        </w:tc>
        <w:tc>
          <w:tcPr>
            <w:tcW w:w="992" w:type="dxa"/>
            <w:tcBorders>
              <w:top w:val="single" w:sz="4" w:space="0" w:color="auto"/>
            </w:tcBorders>
            <w:shd w:val="clear" w:color="auto" w:fill="1F497D" w:themeFill="text2"/>
          </w:tcPr>
          <w:p w:rsidR="00B0616E" w:rsidRDefault="00B0616E" w:rsidP="00326479">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Meta</w:t>
            </w:r>
          </w:p>
        </w:tc>
        <w:tc>
          <w:tcPr>
            <w:tcW w:w="1418" w:type="dxa"/>
            <w:tcBorders>
              <w:top w:val="single" w:sz="4" w:space="0" w:color="auto"/>
              <w:right w:val="single" w:sz="4" w:space="0" w:color="auto"/>
            </w:tcBorders>
            <w:shd w:val="clear" w:color="auto" w:fill="1F497D" w:themeFill="text2"/>
          </w:tcPr>
          <w:p w:rsidR="00B0616E" w:rsidRDefault="00B0616E" w:rsidP="00326479">
            <w:pPr>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Resultado</w:t>
            </w:r>
          </w:p>
        </w:tc>
      </w:tr>
      <w:tr w:rsidR="00B0616E" w:rsidRPr="004F0264" w:rsidTr="00190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vAlign w:val="center"/>
          </w:tcPr>
          <w:p w:rsidR="00B0616E" w:rsidRPr="00B0616E" w:rsidRDefault="006C29E9" w:rsidP="00326479">
            <w:pPr>
              <w:rPr>
                <w:rFonts w:cs="Arial"/>
                <w:b w:val="0"/>
                <w:color w:val="000000"/>
                <w:szCs w:val="24"/>
              </w:rPr>
            </w:pPr>
            <w:r>
              <w:rPr>
                <w:rFonts w:cs="Arial"/>
                <w:b w:val="0"/>
                <w:color w:val="000000"/>
              </w:rPr>
              <w:t>C</w:t>
            </w:r>
            <w:r w:rsidR="00B0616E" w:rsidRPr="00B0616E">
              <w:rPr>
                <w:rFonts w:cs="Arial"/>
                <w:b w:val="0"/>
                <w:color w:val="000000"/>
              </w:rPr>
              <w:t xml:space="preserve">obertura de alumnos beneficiados con el </w:t>
            </w:r>
            <w:r>
              <w:rPr>
                <w:rFonts w:cs="Arial"/>
                <w:b w:val="0"/>
                <w:color w:val="000000"/>
              </w:rPr>
              <w:t>P</w:t>
            </w:r>
            <w:r w:rsidR="00B0616E" w:rsidRPr="00B0616E">
              <w:rPr>
                <w:rFonts w:cs="Arial"/>
                <w:b w:val="0"/>
                <w:color w:val="000000"/>
              </w:rPr>
              <w:t xml:space="preserve">rograma de </w:t>
            </w:r>
            <w:r>
              <w:rPr>
                <w:rFonts w:cs="Arial"/>
                <w:b w:val="0"/>
                <w:color w:val="000000"/>
              </w:rPr>
              <w:t>I</w:t>
            </w:r>
            <w:r w:rsidR="00B0616E" w:rsidRPr="00B0616E">
              <w:rPr>
                <w:rFonts w:cs="Arial"/>
                <w:b w:val="0"/>
                <w:color w:val="000000"/>
              </w:rPr>
              <w:t xml:space="preserve">nsumos y </w:t>
            </w:r>
            <w:r>
              <w:rPr>
                <w:rFonts w:cs="Arial"/>
                <w:b w:val="0"/>
                <w:color w:val="000000"/>
              </w:rPr>
              <w:t>M</w:t>
            </w:r>
            <w:r w:rsidR="00B0616E" w:rsidRPr="00B0616E">
              <w:rPr>
                <w:rFonts w:cs="Arial"/>
                <w:b w:val="0"/>
                <w:color w:val="000000"/>
              </w:rPr>
              <w:t>antenimiento</w:t>
            </w:r>
            <w:r>
              <w:rPr>
                <w:rFonts w:cs="Arial"/>
                <w:b w:val="0"/>
                <w:color w:val="000000"/>
              </w:rPr>
              <w:t xml:space="preserve"> </w:t>
            </w:r>
            <w:r w:rsidR="00B0616E" w:rsidRPr="00B0616E">
              <w:rPr>
                <w:rFonts w:cs="Arial"/>
                <w:b w:val="0"/>
                <w:color w:val="000000"/>
              </w:rPr>
              <w:t xml:space="preserve">para el </w:t>
            </w:r>
            <w:r>
              <w:rPr>
                <w:rFonts w:cs="Arial"/>
                <w:b w:val="0"/>
                <w:color w:val="000000"/>
              </w:rPr>
              <w:t>M</w:t>
            </w:r>
            <w:r w:rsidR="00B0616E" w:rsidRPr="00B0616E">
              <w:rPr>
                <w:rFonts w:cs="Arial"/>
                <w:b w:val="0"/>
                <w:color w:val="000000"/>
              </w:rPr>
              <w:t xml:space="preserve">ejoramiento del </w:t>
            </w:r>
            <w:r>
              <w:rPr>
                <w:rFonts w:cs="Arial"/>
                <w:b w:val="0"/>
                <w:color w:val="000000"/>
              </w:rPr>
              <w:t>E</w:t>
            </w:r>
            <w:r w:rsidR="00B0616E" w:rsidRPr="00B0616E">
              <w:rPr>
                <w:rFonts w:cs="Arial"/>
                <w:b w:val="0"/>
                <w:color w:val="000000"/>
              </w:rPr>
              <w:t xml:space="preserve">ntorno </w:t>
            </w:r>
            <w:r>
              <w:rPr>
                <w:rFonts w:cs="Arial"/>
                <w:b w:val="0"/>
                <w:color w:val="000000"/>
              </w:rPr>
              <w:t>E</w:t>
            </w:r>
            <w:r w:rsidR="00B0616E" w:rsidRPr="00B0616E">
              <w:rPr>
                <w:rFonts w:cs="Arial"/>
                <w:b w:val="0"/>
                <w:color w:val="000000"/>
              </w:rPr>
              <w:t>ducativo</w:t>
            </w:r>
          </w:p>
        </w:tc>
        <w:tc>
          <w:tcPr>
            <w:tcW w:w="992" w:type="dxa"/>
            <w:vAlign w:val="center"/>
          </w:tcPr>
          <w:p w:rsidR="00B0616E" w:rsidRPr="00B0616E" w:rsidRDefault="00B0616E" w:rsidP="00326479">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B0616E">
              <w:rPr>
                <w:rFonts w:cs="Arial"/>
                <w:color w:val="000000"/>
              </w:rPr>
              <w:t>100%</w:t>
            </w:r>
          </w:p>
        </w:tc>
        <w:tc>
          <w:tcPr>
            <w:tcW w:w="1418" w:type="dxa"/>
            <w:vAlign w:val="center"/>
          </w:tcPr>
          <w:p w:rsidR="00B0616E" w:rsidRPr="00B0616E" w:rsidRDefault="00B0616E" w:rsidP="00326479">
            <w:pPr>
              <w:jc w:val="right"/>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B0616E">
              <w:rPr>
                <w:rFonts w:cs="Arial"/>
                <w:color w:val="000000"/>
              </w:rPr>
              <w:t>100%</w:t>
            </w:r>
          </w:p>
        </w:tc>
      </w:tr>
      <w:tr w:rsidR="00B0616E" w:rsidRPr="004F0264" w:rsidTr="001906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vAlign w:val="center"/>
          </w:tcPr>
          <w:p w:rsidR="00B0616E" w:rsidRPr="00B0616E" w:rsidRDefault="006C29E9" w:rsidP="00326479">
            <w:pPr>
              <w:rPr>
                <w:rFonts w:cs="Arial"/>
                <w:b w:val="0"/>
                <w:color w:val="000000"/>
                <w:szCs w:val="24"/>
              </w:rPr>
            </w:pPr>
            <w:r>
              <w:rPr>
                <w:rFonts w:cs="Arial"/>
                <w:b w:val="0"/>
                <w:color w:val="000000"/>
              </w:rPr>
              <w:t>C</w:t>
            </w:r>
            <w:r w:rsidR="00B0616E" w:rsidRPr="00B0616E">
              <w:rPr>
                <w:rFonts w:cs="Arial"/>
                <w:b w:val="0"/>
                <w:color w:val="000000"/>
              </w:rPr>
              <w:t xml:space="preserve">obertura de </w:t>
            </w:r>
            <w:r>
              <w:rPr>
                <w:rFonts w:cs="Arial"/>
                <w:b w:val="0"/>
                <w:color w:val="000000"/>
              </w:rPr>
              <w:t>C</w:t>
            </w:r>
            <w:r w:rsidR="00B0616E" w:rsidRPr="00B0616E">
              <w:rPr>
                <w:rFonts w:cs="Arial"/>
                <w:b w:val="0"/>
                <w:color w:val="000000"/>
              </w:rPr>
              <w:t xml:space="preserve">entros de </w:t>
            </w:r>
            <w:r>
              <w:rPr>
                <w:rFonts w:cs="Arial"/>
                <w:b w:val="0"/>
                <w:color w:val="000000"/>
              </w:rPr>
              <w:t>e</w:t>
            </w:r>
            <w:r w:rsidR="00B0616E" w:rsidRPr="00B0616E">
              <w:rPr>
                <w:rFonts w:cs="Arial"/>
                <w:b w:val="0"/>
                <w:color w:val="000000"/>
              </w:rPr>
              <w:t xml:space="preserve">ducación básica adheridos al </w:t>
            </w:r>
            <w:r>
              <w:rPr>
                <w:rFonts w:cs="Arial"/>
                <w:b w:val="0"/>
                <w:color w:val="000000"/>
              </w:rPr>
              <w:t>P</w:t>
            </w:r>
            <w:r w:rsidR="00B0616E" w:rsidRPr="00B0616E">
              <w:rPr>
                <w:rFonts w:cs="Arial"/>
                <w:b w:val="0"/>
                <w:color w:val="000000"/>
              </w:rPr>
              <w:t xml:space="preserve">rograma de </w:t>
            </w:r>
            <w:r>
              <w:rPr>
                <w:rFonts w:cs="Arial"/>
                <w:b w:val="0"/>
                <w:color w:val="000000"/>
              </w:rPr>
              <w:t>I</w:t>
            </w:r>
            <w:r w:rsidR="00B0616E" w:rsidRPr="00B0616E">
              <w:rPr>
                <w:rFonts w:cs="Arial"/>
                <w:b w:val="0"/>
                <w:color w:val="000000"/>
              </w:rPr>
              <w:t xml:space="preserve">nsumos y </w:t>
            </w:r>
            <w:r>
              <w:rPr>
                <w:rFonts w:cs="Arial"/>
                <w:b w:val="0"/>
                <w:color w:val="000000"/>
              </w:rPr>
              <w:t>M</w:t>
            </w:r>
            <w:r w:rsidR="00B0616E" w:rsidRPr="00B0616E">
              <w:rPr>
                <w:rFonts w:cs="Arial"/>
                <w:b w:val="0"/>
                <w:color w:val="000000"/>
              </w:rPr>
              <w:t xml:space="preserve">antenimiento para el </w:t>
            </w:r>
            <w:r>
              <w:rPr>
                <w:rFonts w:cs="Arial"/>
                <w:b w:val="0"/>
                <w:color w:val="000000"/>
              </w:rPr>
              <w:t>M</w:t>
            </w:r>
            <w:r w:rsidR="00B0616E" w:rsidRPr="00B0616E">
              <w:rPr>
                <w:rFonts w:cs="Arial"/>
                <w:b w:val="0"/>
                <w:color w:val="000000"/>
              </w:rPr>
              <w:t xml:space="preserve">ejoramiento del </w:t>
            </w:r>
            <w:r>
              <w:rPr>
                <w:rFonts w:cs="Arial"/>
                <w:b w:val="0"/>
                <w:color w:val="000000"/>
              </w:rPr>
              <w:t>E</w:t>
            </w:r>
            <w:r w:rsidR="00B0616E" w:rsidRPr="00B0616E">
              <w:rPr>
                <w:rFonts w:cs="Arial"/>
                <w:b w:val="0"/>
                <w:color w:val="000000"/>
              </w:rPr>
              <w:t xml:space="preserve">ntorno </w:t>
            </w:r>
            <w:r>
              <w:rPr>
                <w:rFonts w:cs="Arial"/>
                <w:b w:val="0"/>
                <w:color w:val="000000"/>
              </w:rPr>
              <w:t>E</w:t>
            </w:r>
            <w:r w:rsidR="00B0616E" w:rsidRPr="00B0616E">
              <w:rPr>
                <w:rFonts w:cs="Arial"/>
                <w:b w:val="0"/>
                <w:color w:val="000000"/>
              </w:rPr>
              <w:t>ducativo</w:t>
            </w:r>
          </w:p>
        </w:tc>
        <w:tc>
          <w:tcPr>
            <w:tcW w:w="992" w:type="dxa"/>
            <w:vAlign w:val="center"/>
          </w:tcPr>
          <w:p w:rsidR="00B0616E" w:rsidRPr="00B0616E" w:rsidRDefault="00B0616E" w:rsidP="00326479">
            <w:pPr>
              <w:jc w:val="right"/>
              <w:cnfStyle w:val="000000010000" w:firstRow="0" w:lastRow="0" w:firstColumn="0" w:lastColumn="0" w:oddVBand="0" w:evenVBand="0" w:oddHBand="0" w:evenHBand="1" w:firstRowFirstColumn="0" w:firstRowLastColumn="0" w:lastRowFirstColumn="0" w:lastRowLastColumn="0"/>
              <w:rPr>
                <w:rFonts w:cs="Arial"/>
                <w:color w:val="000000"/>
                <w:szCs w:val="24"/>
              </w:rPr>
            </w:pPr>
            <w:r w:rsidRPr="00B0616E">
              <w:rPr>
                <w:rFonts w:cs="Arial"/>
                <w:color w:val="000000"/>
              </w:rPr>
              <w:t>100%</w:t>
            </w:r>
          </w:p>
        </w:tc>
        <w:tc>
          <w:tcPr>
            <w:tcW w:w="1418" w:type="dxa"/>
            <w:vAlign w:val="center"/>
          </w:tcPr>
          <w:p w:rsidR="00B0616E" w:rsidRPr="00B0616E" w:rsidRDefault="00B0616E" w:rsidP="00326479">
            <w:pPr>
              <w:jc w:val="right"/>
              <w:cnfStyle w:val="000000010000" w:firstRow="0" w:lastRow="0" w:firstColumn="0" w:lastColumn="0" w:oddVBand="0" w:evenVBand="0" w:oddHBand="0" w:evenHBand="1" w:firstRowFirstColumn="0" w:firstRowLastColumn="0" w:lastRowFirstColumn="0" w:lastRowLastColumn="0"/>
              <w:rPr>
                <w:rFonts w:cs="Arial"/>
                <w:color w:val="000000"/>
                <w:szCs w:val="24"/>
              </w:rPr>
            </w:pPr>
            <w:r w:rsidRPr="00B0616E">
              <w:rPr>
                <w:rFonts w:cs="Arial"/>
                <w:color w:val="000000"/>
              </w:rPr>
              <w:t>90%</w:t>
            </w:r>
          </w:p>
        </w:tc>
      </w:tr>
    </w:tbl>
    <w:p w:rsidR="00CC708F" w:rsidRDefault="00CC708F" w:rsidP="00CC708F">
      <w:pPr>
        <w:pStyle w:val="Prrafodelista"/>
        <w:spacing w:after="0" w:line="240" w:lineRule="auto"/>
        <w:ind w:left="851"/>
        <w:jc w:val="both"/>
        <w:rPr>
          <w:rFonts w:cs="Arial"/>
          <w:color w:val="17365D" w:themeColor="text2" w:themeShade="BF"/>
          <w:szCs w:val="24"/>
        </w:rPr>
      </w:pPr>
    </w:p>
    <w:p w:rsidR="000E06B6" w:rsidRDefault="0000571F" w:rsidP="007117C5">
      <w:pPr>
        <w:pStyle w:val="Prrafodelista"/>
        <w:numPr>
          <w:ilvl w:val="0"/>
          <w:numId w:val="8"/>
        </w:numPr>
        <w:spacing w:after="0" w:line="240" w:lineRule="auto"/>
        <w:ind w:left="851" w:hanging="567"/>
        <w:jc w:val="both"/>
        <w:rPr>
          <w:rFonts w:cs="Arial"/>
          <w:color w:val="17365D" w:themeColor="text2" w:themeShade="BF"/>
          <w:szCs w:val="24"/>
        </w:rPr>
      </w:pPr>
      <w:r w:rsidRPr="0000571F">
        <w:rPr>
          <w:rFonts w:cs="Arial"/>
          <w:color w:val="17365D" w:themeColor="text2" w:themeShade="BF"/>
          <w:szCs w:val="24"/>
        </w:rPr>
        <w:t>Los</w:t>
      </w:r>
      <w:r>
        <w:rPr>
          <w:rFonts w:cs="Arial"/>
          <w:color w:val="17365D" w:themeColor="text2" w:themeShade="BF"/>
          <w:szCs w:val="24"/>
        </w:rPr>
        <w:t xml:space="preserve"> indicadores de los Programas Presupuestarios Estatales que operan el Fondo, se encuentran más</w:t>
      </w:r>
      <w:r w:rsidR="000E06B6">
        <w:rPr>
          <w:rFonts w:cs="Arial"/>
          <w:color w:val="17365D" w:themeColor="text2" w:themeShade="BF"/>
          <w:szCs w:val="24"/>
        </w:rPr>
        <w:t xml:space="preserve"> desagregados, en cumplimiento con la normatividad establecida por la Secretaría de Planeación y Finanzas del Estado en materia de planeación, programación y presupuestación.</w:t>
      </w:r>
    </w:p>
    <w:p w:rsidR="00AA266F" w:rsidRDefault="000E06B6" w:rsidP="007117C5">
      <w:pPr>
        <w:pStyle w:val="Prrafodelista"/>
        <w:numPr>
          <w:ilvl w:val="0"/>
          <w:numId w:val="8"/>
        </w:numPr>
        <w:spacing w:after="0" w:line="240" w:lineRule="auto"/>
        <w:ind w:left="851" w:hanging="567"/>
        <w:jc w:val="both"/>
        <w:rPr>
          <w:rFonts w:cs="Arial"/>
          <w:color w:val="17365D" w:themeColor="text2" w:themeShade="BF"/>
          <w:szCs w:val="24"/>
        </w:rPr>
      </w:pPr>
      <w:r>
        <w:rPr>
          <w:rFonts w:cs="Arial"/>
          <w:color w:val="17365D" w:themeColor="text2" w:themeShade="BF"/>
          <w:szCs w:val="24"/>
        </w:rPr>
        <w:t xml:space="preserve">Dichos indicadores son congruentes </w:t>
      </w:r>
      <w:r w:rsidRPr="000E06B6">
        <w:rPr>
          <w:rFonts w:cs="Arial"/>
          <w:color w:val="17365D" w:themeColor="text2" w:themeShade="BF"/>
          <w:szCs w:val="24"/>
        </w:rPr>
        <w:t>con la Matriz de Indicadores del</w:t>
      </w:r>
      <w:r w:rsidR="00AA266F" w:rsidRPr="000E06B6">
        <w:rPr>
          <w:rFonts w:cs="Arial"/>
          <w:color w:val="17365D" w:themeColor="text2" w:themeShade="BF"/>
          <w:szCs w:val="24"/>
        </w:rPr>
        <w:t xml:space="preserve"> Fondo.</w:t>
      </w:r>
    </w:p>
    <w:p w:rsidR="000E06B6" w:rsidRPr="000E06B6" w:rsidRDefault="000E06B6" w:rsidP="007117C5">
      <w:pPr>
        <w:pStyle w:val="Prrafodelista"/>
        <w:numPr>
          <w:ilvl w:val="0"/>
          <w:numId w:val="8"/>
        </w:numPr>
        <w:spacing w:after="0" w:line="240" w:lineRule="auto"/>
        <w:ind w:left="851" w:hanging="567"/>
        <w:jc w:val="both"/>
        <w:rPr>
          <w:rFonts w:cs="Arial"/>
          <w:color w:val="17365D" w:themeColor="text2" w:themeShade="BF"/>
          <w:szCs w:val="24"/>
        </w:rPr>
      </w:pPr>
      <w:r>
        <w:rPr>
          <w:rFonts w:cs="Arial"/>
          <w:color w:val="17365D" w:themeColor="text2" w:themeShade="BF"/>
          <w:szCs w:val="24"/>
        </w:rPr>
        <w:t>Sin embargo, existes discrepancias en los resultados, las cuales se plasmaran en el apartado de conclusiones y recomendaciones.</w:t>
      </w:r>
    </w:p>
    <w:p w:rsidR="004C6AB2" w:rsidRDefault="004C6AB2" w:rsidP="00326479">
      <w:pPr>
        <w:pStyle w:val="Ttulo1"/>
        <w:spacing w:line="240" w:lineRule="auto"/>
      </w:pPr>
    </w:p>
    <w:p w:rsidR="004A0926" w:rsidRPr="004A0926" w:rsidRDefault="004A309D" w:rsidP="00326479">
      <w:pPr>
        <w:pStyle w:val="Ttulo1"/>
        <w:spacing w:line="240" w:lineRule="auto"/>
      </w:pPr>
      <w:r>
        <w:t>2.</w:t>
      </w:r>
      <w:r w:rsidR="004A0926">
        <w:t>3</w:t>
      </w:r>
      <w:r>
        <w:t xml:space="preserve"> </w:t>
      </w:r>
      <w:r w:rsidRPr="005D1DF0">
        <w:t>Análisis de</w:t>
      </w:r>
      <w:r>
        <w:t>l Presupuesto.</w:t>
      </w:r>
    </w:p>
    <w:p w:rsidR="004A0926" w:rsidRDefault="004A0926" w:rsidP="00326479">
      <w:pPr>
        <w:spacing w:after="0" w:line="240" w:lineRule="auto"/>
        <w:jc w:val="both"/>
        <w:rPr>
          <w:rFonts w:cs="Arial"/>
          <w:szCs w:val="24"/>
        </w:rPr>
      </w:pPr>
    </w:p>
    <w:p w:rsidR="005360D3" w:rsidRDefault="005360D3" w:rsidP="00326479">
      <w:pPr>
        <w:spacing w:after="0" w:line="240" w:lineRule="auto"/>
        <w:jc w:val="both"/>
      </w:pPr>
      <w:r>
        <w:rPr>
          <w:rFonts w:cs="Arial"/>
          <w:szCs w:val="24"/>
        </w:rPr>
        <w:t xml:space="preserve">El </w:t>
      </w:r>
      <w:r w:rsidRPr="005360D3">
        <w:rPr>
          <w:rFonts w:cs="Arial"/>
          <w:szCs w:val="24"/>
        </w:rPr>
        <w:t>Fondo de Aportaciones para la Nómina Educativa y el Gasto Operativo</w:t>
      </w:r>
      <w:r w:rsidR="00AF439F">
        <w:rPr>
          <w:rFonts w:cs="Arial"/>
          <w:szCs w:val="24"/>
        </w:rPr>
        <w:t xml:space="preserve"> (FONE)</w:t>
      </w:r>
      <w:r>
        <w:rPr>
          <w:rFonts w:cs="Arial"/>
          <w:szCs w:val="24"/>
        </w:rPr>
        <w:t xml:space="preserve">, entra en vigor a partir del 1ero de enero del ejercicio fiscal 2015, y viene a sustituir al </w:t>
      </w:r>
      <w:r w:rsidRPr="00F06333">
        <w:t>Fondo de Aportaciones para la Educa</w:t>
      </w:r>
      <w:r>
        <w:t>ción Básica y Normal (FAEB).</w:t>
      </w:r>
    </w:p>
    <w:p w:rsidR="005360D3" w:rsidRDefault="005360D3" w:rsidP="00326479">
      <w:pPr>
        <w:spacing w:after="0" w:line="240" w:lineRule="auto"/>
        <w:jc w:val="both"/>
      </w:pPr>
    </w:p>
    <w:p w:rsidR="004A0926" w:rsidRDefault="00AF439F" w:rsidP="00326479">
      <w:pPr>
        <w:spacing w:after="0" w:line="240" w:lineRule="auto"/>
        <w:jc w:val="both"/>
      </w:pPr>
      <w:r>
        <w:t xml:space="preserve">Para lo anterior, </w:t>
      </w:r>
      <w:r w:rsidR="005360D3">
        <w:t>la Secretaría de Hacienda y Crédito Público en coordinación con la Secretaría de Educación Pública, además de realizar las modificaciones normativas necesarias, llevaron un proceso de conciliación de información en todos los Estados</w:t>
      </w:r>
      <w:r>
        <w:t>.</w:t>
      </w:r>
    </w:p>
    <w:p w:rsidR="00AF439F" w:rsidRDefault="00AF439F" w:rsidP="00326479">
      <w:pPr>
        <w:spacing w:after="0" w:line="240" w:lineRule="auto"/>
        <w:jc w:val="both"/>
      </w:pPr>
    </w:p>
    <w:p w:rsidR="00AF439F" w:rsidRDefault="00AF439F" w:rsidP="00326479">
      <w:pPr>
        <w:spacing w:after="0" w:line="240" w:lineRule="auto"/>
        <w:jc w:val="both"/>
      </w:pPr>
      <w:r>
        <w:lastRenderedPageBreak/>
        <w:t>A través del</w:t>
      </w:r>
      <w:r w:rsidRPr="00AF439F">
        <w:t xml:space="preserve"> </w:t>
      </w:r>
      <w:r w:rsidRPr="00AF439F">
        <w:rPr>
          <w:iCs/>
        </w:rPr>
        <w:t>Acuerdo por el que se da a conocer a los gobiernos de las entidades federativas la distribución y calendarización para la ministración durante el ejercicio fiscal 201</w:t>
      </w:r>
      <w:r>
        <w:rPr>
          <w:iCs/>
        </w:rPr>
        <w:t>6</w:t>
      </w:r>
      <w:r w:rsidRPr="00AF439F">
        <w:rPr>
          <w:iCs/>
        </w:rPr>
        <w:t>, de los recursos correspondientes a los Ramos Generales 28 Participaciones a Entidades Federativas y Municipios, y 33 Aportaciones Federales para Entidades Federativas y Municipios</w:t>
      </w:r>
      <w:r>
        <w:rPr>
          <w:rStyle w:val="Refdenotaalpie"/>
          <w:iCs/>
        </w:rPr>
        <w:footnoteReference w:id="9"/>
      </w:r>
      <w:r>
        <w:t>, se conoce la asignación del Fondo para el Estado de Baja California.</w:t>
      </w:r>
    </w:p>
    <w:p w:rsidR="00AF439F" w:rsidRDefault="00AF439F" w:rsidP="00326479">
      <w:pPr>
        <w:spacing w:after="0" w:line="240" w:lineRule="auto"/>
        <w:jc w:val="both"/>
      </w:pPr>
    </w:p>
    <w:p w:rsidR="004A0926" w:rsidRDefault="00AF439F" w:rsidP="00326479">
      <w:pPr>
        <w:spacing w:after="0" w:line="240" w:lineRule="auto"/>
        <w:jc w:val="both"/>
        <w:rPr>
          <w:rFonts w:cs="Arial"/>
          <w:szCs w:val="24"/>
        </w:rPr>
      </w:pPr>
      <w:r>
        <w:t>A su segundo año de operación, estas han sido las asignaciones</w:t>
      </w:r>
      <w:r w:rsidR="00326479">
        <w:t xml:space="preserve"> iniciales autorizadas</w:t>
      </w:r>
      <w:r>
        <w:t xml:space="preserve"> para Baja California.</w:t>
      </w:r>
    </w:p>
    <w:p w:rsidR="004A0926" w:rsidRDefault="00C43CB0" w:rsidP="00326479">
      <w:pPr>
        <w:spacing w:after="0" w:line="240" w:lineRule="auto"/>
        <w:ind w:left="1985"/>
        <w:jc w:val="both"/>
        <w:rPr>
          <w:rFonts w:cs="Arial"/>
          <w:szCs w:val="24"/>
        </w:rPr>
      </w:pPr>
      <w:r>
        <w:rPr>
          <w:rFonts w:cs="Arial"/>
          <w:noProof/>
          <w:szCs w:val="24"/>
          <w:lang w:val="es-US" w:eastAsia="es-US"/>
        </w:rPr>
        <mc:AlternateContent>
          <mc:Choice Requires="wps">
            <w:drawing>
              <wp:anchor distT="0" distB="0" distL="114300" distR="114300" simplePos="0" relativeHeight="251742208" behindDoc="0" locked="0" layoutInCell="1" allowOverlap="1">
                <wp:simplePos x="0" y="0"/>
                <wp:positionH relativeFrom="column">
                  <wp:posOffset>2606040</wp:posOffset>
                </wp:positionH>
                <wp:positionV relativeFrom="paragraph">
                  <wp:posOffset>140335</wp:posOffset>
                </wp:positionV>
                <wp:extent cx="2977116" cy="657225"/>
                <wp:effectExtent l="0" t="0" r="0" b="0"/>
                <wp:wrapNone/>
                <wp:docPr id="227" name="227 Cuadro de texto"/>
                <wp:cNvGraphicFramePr/>
                <a:graphic xmlns:a="http://schemas.openxmlformats.org/drawingml/2006/main">
                  <a:graphicData uri="http://schemas.microsoft.com/office/word/2010/wordprocessingShape">
                    <wps:wsp>
                      <wps:cNvSpPr txBox="1"/>
                      <wps:spPr>
                        <a:xfrm>
                          <a:off x="0" y="0"/>
                          <a:ext cx="2977116"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2AD2" w:rsidRPr="00C43CB0" w:rsidRDefault="00E72AD2">
                            <w:pPr>
                              <w:rPr>
                                <w:b/>
                              </w:rPr>
                            </w:pPr>
                            <w:r w:rsidRPr="00C43CB0">
                              <w:rPr>
                                <w:b/>
                              </w:rPr>
                              <w:t>Comparativo de la asignación inicial de Recursos FONE para el Estado de Baja California.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27 Cuadro de texto" o:spid="_x0000_s1027" type="#_x0000_t202" style="position:absolute;left:0;text-align:left;margin-left:205.2pt;margin-top:11.05pt;width:234.4pt;height:51.7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shQIAAHQFAAAOAAAAZHJzL2Uyb0RvYy54bWysVN9v2jAQfp+0/8Hy+xrICqyIUDEqpkmo&#10;rUanPhvHhmi2z7MNCfvrd3YSirq9dNpLcvZ99/l+z24brchROF+BKejwakCJMBzKyuwK+v1p9eET&#10;JT4wUzIFRhT0JDy9nb9/N6vtVOSwB1UKR5DE+GltC7oPwU6zzPO90MxfgRUGlRKcZgGPbpeVjtXI&#10;rlWWDwbjrAZXWgdceI+3d62SzhO/lIKHBym9CEQVFH0L6evSdxu/2XzGpjvH7L7inRvsH7zQrDL4&#10;6JnqjgVGDq76g0pX3IEHGa446AykrLhIMWA0w8GraDZ7ZkWKBZPj7TlN/v/R8vvjoyNVWdA8n1Bi&#10;mMYioUiWB1Y6IKUgQTQBYqJq66eI31i0CM1naLDg/b3Hyxh/I52Of4yMoB5TfjqnGXkIx8v8ZjIZ&#10;DseUcNSNR5M8H0Wa7MXaOh++CNAkCgV1WMaUXXZc+9BCe0h8zMCqUiqVUhlSI+nH0SAZnDVIrkzE&#10;itQUHU2MqPU8SeGkRMQo801ITEoKIF6kdhRL5ciRYSMxzoUJKfbEi+iIkujEWww7/ItXbzFu4+hf&#10;BhPOxroy4FL0r9wuf/QuyxaPOb+IO4qh2TapG86F3UJ5wno7aEfHW76qsChr5sMjczgrWGKc//CA&#10;H6kAkw+dRMke3K+/3Uc8tjBqKalx9grqfx6YE5Sorwab+2Z4fR2HNR2usUHw4C4120uNOeglYFWG&#10;uGksT2LEB9WL0oF+xjWxiK+iihmObxc09OIytBsB1wwXi0UC4XhaFtZmY3mkjkWKLffUPDNnu76M&#10;k3EP/ZSy6av2bLHR0sDiEEBWqXdjntusdvnH0U7d362huDsuzwn1siznvwEAAP//AwBQSwMEFAAG&#10;AAgAAAAhAHSy/WfhAAAACgEAAA8AAABkcnMvZG93bnJldi54bWxMj8FOwzAQRO9I/IO1SNyoE6st&#10;IY1TVZEqJASHll64OfE2iWqvQ+y2ga/HnOC4mqeZt8V6soZdcPS9IwnpLAGG1DjdUyvh8L59yID5&#10;oEgr4wglfKGHdXl7U6hcuyvt8LIPLYsl5HMloQthyDn3TYdW+ZkbkGJ2dKNVIZ5jy/WorrHcGi6S&#10;ZMmt6ikudGrAqsPmtD9bCS/V9k3tamGzb1M9vx43w+fhYyHl/d20WQELOIU/GH71ozqU0al2Z9Ke&#10;GQnzNJlHVIIQKbAIZI9PAlgdSbFYAi8L/v+F8gcAAP//AwBQSwECLQAUAAYACAAAACEAtoM4kv4A&#10;AADhAQAAEwAAAAAAAAAAAAAAAAAAAAAAW0NvbnRlbnRfVHlwZXNdLnhtbFBLAQItABQABgAIAAAA&#10;IQA4/SH/1gAAAJQBAAALAAAAAAAAAAAAAAAAAC8BAABfcmVscy8ucmVsc1BLAQItABQABgAIAAAA&#10;IQChEz/shQIAAHQFAAAOAAAAAAAAAAAAAAAAAC4CAABkcnMvZTJvRG9jLnhtbFBLAQItABQABgAI&#10;AAAAIQB0sv1n4QAAAAoBAAAPAAAAAAAAAAAAAAAAAN8EAABkcnMvZG93bnJldi54bWxQSwUGAAAA&#10;AAQABADzAAAA7QUAAAAA&#10;" filled="f" stroked="f" strokeweight=".5pt">
                <v:textbox>
                  <w:txbxContent>
                    <w:p w:rsidR="00E72AD2" w:rsidRPr="00C43CB0" w:rsidRDefault="00E72AD2">
                      <w:pPr>
                        <w:rPr>
                          <w:b/>
                        </w:rPr>
                      </w:pPr>
                      <w:r w:rsidRPr="00C43CB0">
                        <w:rPr>
                          <w:b/>
                        </w:rPr>
                        <w:t>Comparativo de la asignación inicial de Recursos FONE para el Estado de Baja California.</w:t>
                      </w:r>
                    </w:p>
                  </w:txbxContent>
                </v:textbox>
              </v:shape>
            </w:pict>
          </mc:Fallback>
        </mc:AlternateContent>
      </w:r>
      <w:r w:rsidR="00326479">
        <w:rPr>
          <w:rFonts w:cs="Arial"/>
          <w:noProof/>
          <w:szCs w:val="24"/>
          <w:lang w:val="es-US" w:eastAsia="es-US"/>
        </w:rPr>
        <w:drawing>
          <wp:inline distT="0" distB="0" distL="0" distR="0" wp14:anchorId="252D7E87" wp14:editId="5D5BC0F5">
            <wp:extent cx="3361827" cy="30112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62741" cy="3012034"/>
                    </a:xfrm>
                    <a:prstGeom prst="rect">
                      <a:avLst/>
                    </a:prstGeom>
                    <a:noFill/>
                  </pic:spPr>
                </pic:pic>
              </a:graphicData>
            </a:graphic>
          </wp:inline>
        </w:drawing>
      </w:r>
    </w:p>
    <w:p w:rsidR="004A309D" w:rsidRDefault="00326479" w:rsidP="00983AD5">
      <w:pPr>
        <w:spacing w:after="0" w:line="240" w:lineRule="auto"/>
        <w:ind w:left="66"/>
        <w:jc w:val="both"/>
        <w:rPr>
          <w:rFonts w:cs="Arial"/>
          <w:sz w:val="16"/>
          <w:szCs w:val="16"/>
        </w:rPr>
      </w:pPr>
      <w:r w:rsidRPr="00326479">
        <w:rPr>
          <w:rFonts w:cs="Arial"/>
          <w:b/>
          <w:sz w:val="16"/>
          <w:szCs w:val="16"/>
        </w:rPr>
        <w:t>Fuente:</w:t>
      </w:r>
      <w:r w:rsidRPr="00326479">
        <w:rPr>
          <w:rFonts w:cs="Arial"/>
          <w:sz w:val="16"/>
          <w:szCs w:val="16"/>
        </w:rPr>
        <w:t xml:space="preserve"> Acuerdo por el que se da a conocer a los gobiernos de las entidades federativas la distribución y calendarización para la ministración durante el ejercicio fiscal 2015 y 2016.</w:t>
      </w:r>
    </w:p>
    <w:p w:rsidR="00983AD5" w:rsidRDefault="00983AD5" w:rsidP="00983AD5">
      <w:pPr>
        <w:spacing w:after="0" w:line="240" w:lineRule="auto"/>
        <w:ind w:left="66"/>
        <w:jc w:val="both"/>
        <w:rPr>
          <w:rFonts w:cs="Arial"/>
          <w:szCs w:val="16"/>
        </w:rPr>
      </w:pPr>
    </w:p>
    <w:p w:rsidR="00326479" w:rsidRDefault="00326479" w:rsidP="00983AD5">
      <w:pPr>
        <w:spacing w:line="240" w:lineRule="auto"/>
        <w:ind w:left="66"/>
        <w:jc w:val="both"/>
        <w:rPr>
          <w:rFonts w:cs="Arial"/>
          <w:szCs w:val="16"/>
        </w:rPr>
      </w:pPr>
      <w:r>
        <w:rPr>
          <w:rFonts w:cs="Arial"/>
          <w:szCs w:val="16"/>
        </w:rPr>
        <w:t>Como se puede observar en la gráfica anterior, la asignación inicial del Fondo fue mayor para el 2016, el concepto que mayor crecimiento presentó fue el de Servicios Personales, el cual tiene la particularidad de que se ejerce directamente por la Federación (SHCP) al centralizarse la nómina educativa.</w:t>
      </w:r>
    </w:p>
    <w:p w:rsidR="004C6AB2" w:rsidRDefault="004C6AB2" w:rsidP="00983AD5">
      <w:pPr>
        <w:spacing w:line="240" w:lineRule="auto"/>
        <w:ind w:left="66"/>
        <w:jc w:val="both"/>
        <w:rPr>
          <w:rFonts w:cs="Arial"/>
          <w:szCs w:val="16"/>
        </w:rPr>
      </w:pPr>
    </w:p>
    <w:p w:rsidR="00326479" w:rsidRDefault="00326479" w:rsidP="00983AD5">
      <w:pPr>
        <w:spacing w:line="240" w:lineRule="auto"/>
        <w:ind w:left="66"/>
        <w:jc w:val="both"/>
        <w:rPr>
          <w:rFonts w:cs="Arial"/>
          <w:szCs w:val="16"/>
        </w:rPr>
      </w:pPr>
      <w:r>
        <w:rPr>
          <w:rFonts w:cs="Arial"/>
          <w:szCs w:val="16"/>
        </w:rPr>
        <w:t>A continuación se presenta el compor</w:t>
      </w:r>
      <w:r w:rsidR="00493412">
        <w:rPr>
          <w:rFonts w:cs="Arial"/>
          <w:szCs w:val="16"/>
        </w:rPr>
        <w:t>tamiento presupuestal del Fondo:</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1984"/>
        <w:gridCol w:w="2268"/>
        <w:gridCol w:w="1985"/>
      </w:tblGrid>
      <w:tr w:rsidR="00493412" w:rsidRPr="009E5931" w:rsidTr="00983AD5">
        <w:trPr>
          <w:trHeight w:hRule="exact" w:val="767"/>
        </w:trPr>
        <w:tc>
          <w:tcPr>
            <w:tcW w:w="2694" w:type="dxa"/>
            <w:shd w:val="clear" w:color="auto" w:fill="17365D" w:themeFill="text2" w:themeFillShade="BF"/>
            <w:vAlign w:val="center"/>
          </w:tcPr>
          <w:p w:rsidR="00493412" w:rsidRPr="009E5931" w:rsidRDefault="00493412" w:rsidP="00983AD5">
            <w:pPr>
              <w:spacing w:after="0" w:line="240" w:lineRule="auto"/>
              <w:rPr>
                <w:rFonts w:cs="Arial"/>
                <w:sz w:val="22"/>
                <w:szCs w:val="24"/>
              </w:rPr>
            </w:pPr>
          </w:p>
        </w:tc>
        <w:tc>
          <w:tcPr>
            <w:tcW w:w="1984" w:type="dxa"/>
            <w:shd w:val="clear" w:color="auto" w:fill="17365D" w:themeFill="text2" w:themeFillShade="BF"/>
            <w:vAlign w:val="center"/>
          </w:tcPr>
          <w:p w:rsidR="00493412" w:rsidRPr="007D7E31" w:rsidRDefault="00493412" w:rsidP="00983AD5">
            <w:pPr>
              <w:spacing w:after="0" w:line="240" w:lineRule="auto"/>
              <w:jc w:val="center"/>
              <w:rPr>
                <w:rFonts w:cs="Arial"/>
                <w:b/>
                <w:bCs/>
                <w:sz w:val="20"/>
                <w:szCs w:val="24"/>
              </w:rPr>
            </w:pPr>
            <w:r w:rsidRPr="007D7E31">
              <w:rPr>
                <w:rFonts w:cs="Arial"/>
                <w:b/>
                <w:bCs/>
                <w:sz w:val="20"/>
                <w:szCs w:val="24"/>
              </w:rPr>
              <w:t>Asignación Inicial FONE-SHCP</w:t>
            </w:r>
          </w:p>
        </w:tc>
        <w:tc>
          <w:tcPr>
            <w:tcW w:w="2268" w:type="dxa"/>
            <w:shd w:val="clear" w:color="auto" w:fill="17365D" w:themeFill="text2" w:themeFillShade="BF"/>
            <w:vAlign w:val="center"/>
          </w:tcPr>
          <w:p w:rsidR="00493412" w:rsidRDefault="00493412" w:rsidP="00983AD5">
            <w:pPr>
              <w:spacing w:after="0" w:line="240" w:lineRule="auto"/>
              <w:jc w:val="center"/>
              <w:rPr>
                <w:rFonts w:cs="Arial"/>
                <w:b/>
                <w:bCs/>
                <w:sz w:val="20"/>
                <w:szCs w:val="24"/>
              </w:rPr>
            </w:pPr>
            <w:r w:rsidRPr="007D7E31">
              <w:rPr>
                <w:rFonts w:cs="Arial"/>
                <w:b/>
                <w:bCs/>
                <w:sz w:val="20"/>
                <w:szCs w:val="24"/>
              </w:rPr>
              <w:t xml:space="preserve">Presupuesto Modificado </w:t>
            </w:r>
          </w:p>
          <w:p w:rsidR="00493412" w:rsidRPr="007D7E31" w:rsidRDefault="00983AD5" w:rsidP="00983AD5">
            <w:pPr>
              <w:spacing w:after="0" w:line="240" w:lineRule="auto"/>
              <w:jc w:val="center"/>
              <w:rPr>
                <w:rFonts w:cs="Arial"/>
                <w:b/>
                <w:bCs/>
                <w:sz w:val="20"/>
                <w:szCs w:val="24"/>
              </w:rPr>
            </w:pPr>
            <w:r>
              <w:rPr>
                <w:rFonts w:cs="Arial"/>
                <w:b/>
                <w:bCs/>
                <w:sz w:val="20"/>
                <w:szCs w:val="24"/>
              </w:rPr>
              <w:t>FONE-SHCP</w:t>
            </w:r>
          </w:p>
        </w:tc>
        <w:tc>
          <w:tcPr>
            <w:tcW w:w="1985" w:type="dxa"/>
            <w:shd w:val="clear" w:color="auto" w:fill="17365D" w:themeFill="text2" w:themeFillShade="BF"/>
            <w:vAlign w:val="center"/>
          </w:tcPr>
          <w:p w:rsidR="00493412" w:rsidRDefault="00493412" w:rsidP="00983AD5">
            <w:pPr>
              <w:spacing w:after="0" w:line="240" w:lineRule="auto"/>
              <w:jc w:val="center"/>
              <w:rPr>
                <w:rFonts w:cs="Arial"/>
                <w:b/>
                <w:bCs/>
                <w:sz w:val="20"/>
                <w:szCs w:val="24"/>
              </w:rPr>
            </w:pPr>
            <w:r w:rsidRPr="007D7E31">
              <w:rPr>
                <w:rFonts w:cs="Arial"/>
                <w:b/>
                <w:bCs/>
                <w:sz w:val="20"/>
                <w:szCs w:val="24"/>
              </w:rPr>
              <w:t xml:space="preserve">Presupuesto Pagado </w:t>
            </w:r>
          </w:p>
          <w:p w:rsidR="00493412" w:rsidRPr="007D7E31" w:rsidRDefault="00493412" w:rsidP="00983AD5">
            <w:pPr>
              <w:spacing w:after="0" w:line="240" w:lineRule="auto"/>
              <w:jc w:val="center"/>
              <w:rPr>
                <w:rFonts w:cs="Arial"/>
                <w:sz w:val="20"/>
                <w:szCs w:val="24"/>
              </w:rPr>
            </w:pPr>
            <w:r w:rsidRPr="007D7E31">
              <w:rPr>
                <w:rFonts w:cs="Arial"/>
                <w:b/>
                <w:bCs/>
                <w:sz w:val="20"/>
                <w:szCs w:val="24"/>
              </w:rPr>
              <w:t>FONE-SHCP</w:t>
            </w:r>
          </w:p>
        </w:tc>
      </w:tr>
      <w:tr w:rsidR="00493412" w:rsidRPr="009E5931" w:rsidTr="00983AD5">
        <w:trPr>
          <w:trHeight w:hRule="exact" w:val="462"/>
        </w:trPr>
        <w:tc>
          <w:tcPr>
            <w:tcW w:w="2694" w:type="dxa"/>
            <w:vAlign w:val="center"/>
          </w:tcPr>
          <w:p w:rsidR="00493412" w:rsidRPr="009E5931" w:rsidRDefault="00493412" w:rsidP="00983AD5">
            <w:pPr>
              <w:spacing w:after="0" w:line="240" w:lineRule="auto"/>
              <w:rPr>
                <w:rFonts w:cs="Arial"/>
                <w:sz w:val="22"/>
                <w:szCs w:val="24"/>
              </w:rPr>
            </w:pPr>
            <w:r w:rsidRPr="009E5931">
              <w:rPr>
                <w:rFonts w:cs="Arial"/>
                <w:b/>
                <w:bCs/>
                <w:sz w:val="22"/>
                <w:szCs w:val="24"/>
              </w:rPr>
              <w:t>Servicios Personales</w:t>
            </w:r>
          </w:p>
        </w:tc>
        <w:tc>
          <w:tcPr>
            <w:tcW w:w="1984" w:type="dxa"/>
            <w:vAlign w:val="center"/>
          </w:tcPr>
          <w:p w:rsidR="00493412" w:rsidRPr="009E5931" w:rsidRDefault="00493412" w:rsidP="00983AD5">
            <w:pPr>
              <w:spacing w:after="0" w:line="240" w:lineRule="auto"/>
              <w:ind w:right="142"/>
              <w:jc w:val="right"/>
              <w:rPr>
                <w:rFonts w:cs="Arial"/>
                <w:sz w:val="22"/>
                <w:szCs w:val="24"/>
              </w:rPr>
            </w:pPr>
            <w:r w:rsidRPr="00F80C09">
              <w:rPr>
                <w:rFonts w:cs="Arial"/>
                <w:sz w:val="22"/>
                <w:szCs w:val="24"/>
              </w:rPr>
              <w:t>9,130,327,547</w:t>
            </w:r>
          </w:p>
        </w:tc>
        <w:tc>
          <w:tcPr>
            <w:tcW w:w="2268" w:type="dxa"/>
            <w:vAlign w:val="center"/>
          </w:tcPr>
          <w:p w:rsidR="00493412" w:rsidRPr="009E5931" w:rsidRDefault="00493412" w:rsidP="00983AD5">
            <w:pPr>
              <w:spacing w:after="0" w:line="240" w:lineRule="auto"/>
              <w:ind w:right="143"/>
              <w:jc w:val="right"/>
              <w:rPr>
                <w:rFonts w:cs="Arial"/>
                <w:sz w:val="22"/>
                <w:szCs w:val="24"/>
              </w:rPr>
            </w:pPr>
            <w:r w:rsidRPr="00CD29A9">
              <w:rPr>
                <w:rFonts w:cs="Arial"/>
                <w:sz w:val="22"/>
                <w:szCs w:val="24"/>
              </w:rPr>
              <w:t>9</w:t>
            </w:r>
            <w:r>
              <w:rPr>
                <w:rFonts w:cs="Arial"/>
                <w:sz w:val="22"/>
                <w:szCs w:val="24"/>
              </w:rPr>
              <w:t>,</w:t>
            </w:r>
            <w:r w:rsidRPr="00CD29A9">
              <w:rPr>
                <w:rFonts w:cs="Arial"/>
                <w:sz w:val="22"/>
                <w:szCs w:val="24"/>
              </w:rPr>
              <w:t>143</w:t>
            </w:r>
            <w:r>
              <w:rPr>
                <w:rFonts w:cs="Arial"/>
                <w:sz w:val="22"/>
                <w:szCs w:val="24"/>
              </w:rPr>
              <w:t>,</w:t>
            </w:r>
            <w:r w:rsidRPr="00CD29A9">
              <w:rPr>
                <w:rFonts w:cs="Arial"/>
                <w:sz w:val="22"/>
                <w:szCs w:val="24"/>
              </w:rPr>
              <w:t>098</w:t>
            </w:r>
            <w:r>
              <w:rPr>
                <w:rFonts w:cs="Arial"/>
                <w:sz w:val="22"/>
                <w:szCs w:val="24"/>
              </w:rPr>
              <w:t>,576</w:t>
            </w:r>
          </w:p>
        </w:tc>
        <w:tc>
          <w:tcPr>
            <w:tcW w:w="1985" w:type="dxa"/>
            <w:vAlign w:val="center"/>
          </w:tcPr>
          <w:p w:rsidR="00493412" w:rsidRPr="009E5931" w:rsidRDefault="00493412" w:rsidP="00983AD5">
            <w:pPr>
              <w:spacing w:after="0" w:line="240" w:lineRule="auto"/>
              <w:ind w:right="143"/>
              <w:jc w:val="right"/>
              <w:rPr>
                <w:rFonts w:cs="Arial"/>
                <w:sz w:val="22"/>
                <w:szCs w:val="24"/>
              </w:rPr>
            </w:pPr>
            <w:r w:rsidRPr="003A12A7">
              <w:rPr>
                <w:rFonts w:cs="Arial"/>
                <w:sz w:val="22"/>
                <w:szCs w:val="24"/>
              </w:rPr>
              <w:t>9</w:t>
            </w:r>
            <w:r>
              <w:rPr>
                <w:rFonts w:cs="Arial"/>
                <w:sz w:val="22"/>
                <w:szCs w:val="24"/>
              </w:rPr>
              <w:t>,</w:t>
            </w:r>
            <w:r w:rsidRPr="003A12A7">
              <w:rPr>
                <w:rFonts w:cs="Arial"/>
                <w:sz w:val="22"/>
                <w:szCs w:val="24"/>
              </w:rPr>
              <w:t>826</w:t>
            </w:r>
            <w:r>
              <w:rPr>
                <w:rFonts w:cs="Arial"/>
                <w:sz w:val="22"/>
                <w:szCs w:val="24"/>
              </w:rPr>
              <w:t>,</w:t>
            </w:r>
            <w:r w:rsidRPr="003A12A7">
              <w:rPr>
                <w:rFonts w:cs="Arial"/>
                <w:sz w:val="22"/>
                <w:szCs w:val="24"/>
              </w:rPr>
              <w:t>127</w:t>
            </w:r>
            <w:r>
              <w:rPr>
                <w:rFonts w:cs="Arial"/>
                <w:sz w:val="22"/>
                <w:szCs w:val="24"/>
              </w:rPr>
              <w:t>,901</w:t>
            </w:r>
          </w:p>
        </w:tc>
      </w:tr>
      <w:tr w:rsidR="00493412" w:rsidRPr="009E5931" w:rsidTr="00983AD5">
        <w:trPr>
          <w:trHeight w:hRule="exact" w:val="426"/>
        </w:trPr>
        <w:tc>
          <w:tcPr>
            <w:tcW w:w="2694" w:type="dxa"/>
            <w:vAlign w:val="center"/>
          </w:tcPr>
          <w:p w:rsidR="00493412" w:rsidRPr="009E5931" w:rsidRDefault="00493412" w:rsidP="00983AD5">
            <w:pPr>
              <w:spacing w:after="0" w:line="240" w:lineRule="auto"/>
              <w:rPr>
                <w:rFonts w:cs="Arial"/>
                <w:sz w:val="22"/>
                <w:szCs w:val="24"/>
              </w:rPr>
            </w:pPr>
            <w:r w:rsidRPr="009E5931">
              <w:rPr>
                <w:rFonts w:cs="Arial"/>
                <w:b/>
                <w:bCs/>
                <w:sz w:val="22"/>
                <w:szCs w:val="24"/>
              </w:rPr>
              <w:t>Gasto de Operación</w:t>
            </w:r>
          </w:p>
        </w:tc>
        <w:tc>
          <w:tcPr>
            <w:tcW w:w="1984" w:type="dxa"/>
            <w:vAlign w:val="center"/>
          </w:tcPr>
          <w:p w:rsidR="00493412" w:rsidRPr="009E5931" w:rsidRDefault="00493412" w:rsidP="00983AD5">
            <w:pPr>
              <w:spacing w:after="0" w:line="240" w:lineRule="auto"/>
              <w:ind w:right="142"/>
              <w:jc w:val="right"/>
              <w:rPr>
                <w:rFonts w:cs="Arial"/>
                <w:sz w:val="22"/>
                <w:szCs w:val="24"/>
              </w:rPr>
            </w:pPr>
            <w:r w:rsidRPr="00F80C09">
              <w:rPr>
                <w:rFonts w:cs="Arial"/>
                <w:sz w:val="22"/>
                <w:szCs w:val="24"/>
              </w:rPr>
              <w:t>1,056,478,346</w:t>
            </w:r>
          </w:p>
        </w:tc>
        <w:tc>
          <w:tcPr>
            <w:tcW w:w="2268" w:type="dxa"/>
            <w:vAlign w:val="center"/>
          </w:tcPr>
          <w:p w:rsidR="00493412" w:rsidRPr="009E5931" w:rsidRDefault="00493412" w:rsidP="00983AD5">
            <w:pPr>
              <w:spacing w:after="0" w:line="240" w:lineRule="auto"/>
              <w:ind w:right="143"/>
              <w:jc w:val="right"/>
              <w:rPr>
                <w:rFonts w:cs="Arial"/>
                <w:sz w:val="22"/>
                <w:szCs w:val="24"/>
              </w:rPr>
            </w:pPr>
            <w:r w:rsidRPr="003A12A7">
              <w:rPr>
                <w:rFonts w:cs="Arial"/>
                <w:sz w:val="22"/>
                <w:szCs w:val="24"/>
              </w:rPr>
              <w:t>1</w:t>
            </w:r>
            <w:r>
              <w:rPr>
                <w:rFonts w:cs="Arial"/>
                <w:sz w:val="22"/>
                <w:szCs w:val="24"/>
              </w:rPr>
              <w:t>,</w:t>
            </w:r>
            <w:r w:rsidRPr="003A12A7">
              <w:rPr>
                <w:rFonts w:cs="Arial"/>
                <w:sz w:val="22"/>
                <w:szCs w:val="24"/>
              </w:rPr>
              <w:t>056</w:t>
            </w:r>
            <w:r>
              <w:rPr>
                <w:rFonts w:cs="Arial"/>
                <w:sz w:val="22"/>
                <w:szCs w:val="24"/>
              </w:rPr>
              <w:t>,</w:t>
            </w:r>
            <w:r w:rsidRPr="003A12A7">
              <w:rPr>
                <w:rFonts w:cs="Arial"/>
                <w:sz w:val="22"/>
                <w:szCs w:val="24"/>
              </w:rPr>
              <w:t>478</w:t>
            </w:r>
            <w:r>
              <w:rPr>
                <w:rFonts w:cs="Arial"/>
                <w:sz w:val="22"/>
                <w:szCs w:val="24"/>
              </w:rPr>
              <w:t>,346</w:t>
            </w:r>
          </w:p>
        </w:tc>
        <w:tc>
          <w:tcPr>
            <w:tcW w:w="1985" w:type="dxa"/>
            <w:vAlign w:val="center"/>
          </w:tcPr>
          <w:p w:rsidR="00493412" w:rsidRPr="009E5931" w:rsidRDefault="00493412" w:rsidP="00983AD5">
            <w:pPr>
              <w:spacing w:after="0" w:line="240" w:lineRule="auto"/>
              <w:ind w:right="143"/>
              <w:jc w:val="right"/>
              <w:rPr>
                <w:rFonts w:cs="Arial"/>
                <w:sz w:val="22"/>
                <w:szCs w:val="24"/>
              </w:rPr>
            </w:pPr>
            <w:r w:rsidRPr="003A12A7">
              <w:rPr>
                <w:rFonts w:cs="Arial"/>
                <w:sz w:val="22"/>
                <w:szCs w:val="24"/>
              </w:rPr>
              <w:t>1</w:t>
            </w:r>
            <w:r>
              <w:rPr>
                <w:rFonts w:cs="Arial"/>
                <w:sz w:val="22"/>
                <w:szCs w:val="24"/>
              </w:rPr>
              <w:t>,</w:t>
            </w:r>
            <w:r w:rsidRPr="003A12A7">
              <w:rPr>
                <w:rFonts w:cs="Arial"/>
                <w:sz w:val="22"/>
                <w:szCs w:val="24"/>
              </w:rPr>
              <w:t>056</w:t>
            </w:r>
            <w:r>
              <w:rPr>
                <w:rFonts w:cs="Arial"/>
                <w:sz w:val="22"/>
                <w:szCs w:val="24"/>
              </w:rPr>
              <w:t>,</w:t>
            </w:r>
            <w:r w:rsidRPr="003A12A7">
              <w:rPr>
                <w:rFonts w:cs="Arial"/>
                <w:sz w:val="22"/>
                <w:szCs w:val="24"/>
              </w:rPr>
              <w:t>478</w:t>
            </w:r>
            <w:r>
              <w:rPr>
                <w:rFonts w:cs="Arial"/>
                <w:sz w:val="22"/>
                <w:szCs w:val="24"/>
              </w:rPr>
              <w:t>,</w:t>
            </w:r>
            <w:r w:rsidRPr="003A12A7">
              <w:rPr>
                <w:rFonts w:cs="Arial"/>
                <w:sz w:val="22"/>
                <w:szCs w:val="24"/>
              </w:rPr>
              <w:t>346</w:t>
            </w:r>
          </w:p>
        </w:tc>
      </w:tr>
      <w:tr w:rsidR="00493412" w:rsidRPr="009E5931" w:rsidTr="00983AD5">
        <w:trPr>
          <w:trHeight w:hRule="exact" w:val="432"/>
        </w:trPr>
        <w:tc>
          <w:tcPr>
            <w:tcW w:w="2694" w:type="dxa"/>
            <w:vAlign w:val="center"/>
          </w:tcPr>
          <w:p w:rsidR="00493412" w:rsidRPr="009E5931" w:rsidRDefault="00493412" w:rsidP="007766D6">
            <w:pPr>
              <w:spacing w:after="0" w:line="240" w:lineRule="auto"/>
              <w:rPr>
                <w:rFonts w:cs="Arial"/>
                <w:sz w:val="22"/>
                <w:szCs w:val="24"/>
              </w:rPr>
            </w:pPr>
            <w:r w:rsidRPr="009E5931">
              <w:rPr>
                <w:rFonts w:cs="Arial"/>
                <w:b/>
                <w:bCs/>
                <w:sz w:val="22"/>
                <w:szCs w:val="24"/>
              </w:rPr>
              <w:t xml:space="preserve">Fondo de </w:t>
            </w:r>
            <w:r w:rsidR="007766D6">
              <w:rPr>
                <w:rFonts w:cs="Arial"/>
                <w:b/>
                <w:bCs/>
                <w:sz w:val="22"/>
                <w:szCs w:val="24"/>
              </w:rPr>
              <w:t>C</w:t>
            </w:r>
            <w:r w:rsidRPr="009E5931">
              <w:rPr>
                <w:rFonts w:cs="Arial"/>
                <w:b/>
                <w:bCs/>
                <w:sz w:val="22"/>
                <w:szCs w:val="24"/>
              </w:rPr>
              <w:t>ompensación</w:t>
            </w:r>
          </w:p>
        </w:tc>
        <w:tc>
          <w:tcPr>
            <w:tcW w:w="1984" w:type="dxa"/>
            <w:vAlign w:val="center"/>
          </w:tcPr>
          <w:p w:rsidR="00493412" w:rsidRPr="009E5931" w:rsidRDefault="00493412" w:rsidP="00983AD5">
            <w:pPr>
              <w:spacing w:after="0" w:line="240" w:lineRule="auto"/>
              <w:ind w:right="142"/>
              <w:jc w:val="right"/>
              <w:rPr>
                <w:rFonts w:cs="Arial"/>
                <w:sz w:val="22"/>
                <w:szCs w:val="24"/>
              </w:rPr>
            </w:pPr>
            <w:r w:rsidRPr="00F80C09">
              <w:rPr>
                <w:rFonts w:cs="Arial"/>
                <w:sz w:val="22"/>
                <w:szCs w:val="24"/>
              </w:rPr>
              <w:t>193,277,846</w:t>
            </w:r>
          </w:p>
        </w:tc>
        <w:tc>
          <w:tcPr>
            <w:tcW w:w="2268" w:type="dxa"/>
            <w:vAlign w:val="center"/>
          </w:tcPr>
          <w:p w:rsidR="00493412" w:rsidRPr="009E5931" w:rsidRDefault="00493412" w:rsidP="00983AD5">
            <w:pPr>
              <w:spacing w:after="0" w:line="240" w:lineRule="auto"/>
              <w:ind w:right="143"/>
              <w:jc w:val="right"/>
              <w:rPr>
                <w:rFonts w:cs="Arial"/>
                <w:sz w:val="22"/>
                <w:szCs w:val="24"/>
              </w:rPr>
            </w:pPr>
            <w:r w:rsidRPr="003A12A7">
              <w:rPr>
                <w:rFonts w:cs="Arial"/>
                <w:sz w:val="22"/>
                <w:szCs w:val="24"/>
              </w:rPr>
              <w:t>193</w:t>
            </w:r>
            <w:r>
              <w:rPr>
                <w:rFonts w:cs="Arial"/>
                <w:sz w:val="22"/>
                <w:szCs w:val="24"/>
              </w:rPr>
              <w:t>,</w:t>
            </w:r>
            <w:r w:rsidRPr="003A12A7">
              <w:rPr>
                <w:rFonts w:cs="Arial"/>
                <w:sz w:val="22"/>
                <w:szCs w:val="24"/>
              </w:rPr>
              <w:t>277</w:t>
            </w:r>
            <w:r>
              <w:rPr>
                <w:rFonts w:cs="Arial"/>
                <w:sz w:val="22"/>
                <w:szCs w:val="24"/>
              </w:rPr>
              <w:t>,845</w:t>
            </w:r>
          </w:p>
        </w:tc>
        <w:tc>
          <w:tcPr>
            <w:tcW w:w="1985" w:type="dxa"/>
            <w:vAlign w:val="center"/>
          </w:tcPr>
          <w:p w:rsidR="00493412" w:rsidRPr="009E5931" w:rsidRDefault="00493412" w:rsidP="00983AD5">
            <w:pPr>
              <w:spacing w:after="0" w:line="240" w:lineRule="auto"/>
              <w:ind w:right="143"/>
              <w:jc w:val="right"/>
              <w:rPr>
                <w:rFonts w:cs="Arial"/>
                <w:sz w:val="22"/>
                <w:szCs w:val="24"/>
              </w:rPr>
            </w:pPr>
            <w:r w:rsidRPr="003A12A7">
              <w:rPr>
                <w:rFonts w:cs="Arial"/>
                <w:sz w:val="22"/>
                <w:szCs w:val="24"/>
              </w:rPr>
              <w:t>193</w:t>
            </w:r>
            <w:r>
              <w:rPr>
                <w:rFonts w:cs="Arial"/>
                <w:sz w:val="22"/>
                <w:szCs w:val="24"/>
              </w:rPr>
              <w:t>,</w:t>
            </w:r>
            <w:r w:rsidRPr="003A12A7">
              <w:rPr>
                <w:rFonts w:cs="Arial"/>
                <w:sz w:val="22"/>
                <w:szCs w:val="24"/>
              </w:rPr>
              <w:t>277</w:t>
            </w:r>
            <w:r>
              <w:rPr>
                <w:rFonts w:cs="Arial"/>
                <w:sz w:val="22"/>
                <w:szCs w:val="24"/>
              </w:rPr>
              <w:t>,</w:t>
            </w:r>
            <w:r w:rsidRPr="003A12A7">
              <w:rPr>
                <w:rFonts w:cs="Arial"/>
                <w:sz w:val="22"/>
                <w:szCs w:val="24"/>
              </w:rPr>
              <w:t>846</w:t>
            </w:r>
          </w:p>
        </w:tc>
      </w:tr>
      <w:tr w:rsidR="00493412" w:rsidRPr="009E5931" w:rsidTr="00983AD5">
        <w:trPr>
          <w:trHeight w:hRule="exact" w:val="360"/>
        </w:trPr>
        <w:tc>
          <w:tcPr>
            <w:tcW w:w="2694" w:type="dxa"/>
            <w:vAlign w:val="center"/>
          </w:tcPr>
          <w:p w:rsidR="00493412" w:rsidRPr="009E5931" w:rsidRDefault="00493412" w:rsidP="00983AD5">
            <w:pPr>
              <w:spacing w:after="0" w:line="240" w:lineRule="auto"/>
              <w:jc w:val="right"/>
              <w:rPr>
                <w:rFonts w:cs="Arial"/>
                <w:sz w:val="22"/>
                <w:szCs w:val="24"/>
              </w:rPr>
            </w:pPr>
            <w:r w:rsidRPr="009E5931">
              <w:rPr>
                <w:rFonts w:cs="Arial"/>
                <w:b/>
                <w:bCs/>
                <w:sz w:val="22"/>
                <w:szCs w:val="24"/>
              </w:rPr>
              <w:lastRenderedPageBreak/>
              <w:t>TOTAL</w:t>
            </w:r>
          </w:p>
        </w:tc>
        <w:tc>
          <w:tcPr>
            <w:tcW w:w="1984" w:type="dxa"/>
            <w:vAlign w:val="center"/>
          </w:tcPr>
          <w:p w:rsidR="00493412" w:rsidRPr="009E5931" w:rsidRDefault="00493412" w:rsidP="00983AD5">
            <w:pPr>
              <w:spacing w:after="0" w:line="240" w:lineRule="auto"/>
              <w:ind w:right="142"/>
              <w:jc w:val="right"/>
              <w:rPr>
                <w:rFonts w:cs="Arial"/>
                <w:sz w:val="22"/>
                <w:szCs w:val="24"/>
              </w:rPr>
            </w:pPr>
            <w:r w:rsidRPr="00F80C09">
              <w:rPr>
                <w:rFonts w:cs="Arial"/>
                <w:sz w:val="22"/>
                <w:szCs w:val="24"/>
              </w:rPr>
              <w:t>10,380,083,739</w:t>
            </w:r>
          </w:p>
        </w:tc>
        <w:tc>
          <w:tcPr>
            <w:tcW w:w="2268" w:type="dxa"/>
            <w:vAlign w:val="center"/>
          </w:tcPr>
          <w:p w:rsidR="00493412" w:rsidRPr="009E5931" w:rsidRDefault="00493412" w:rsidP="00983AD5">
            <w:pPr>
              <w:spacing w:after="0" w:line="240" w:lineRule="auto"/>
              <w:ind w:right="143"/>
              <w:jc w:val="right"/>
              <w:rPr>
                <w:rFonts w:cs="Arial"/>
                <w:sz w:val="22"/>
                <w:szCs w:val="24"/>
              </w:rPr>
            </w:pPr>
            <w:r w:rsidRPr="003A12A7">
              <w:rPr>
                <w:rFonts w:cs="Arial"/>
                <w:sz w:val="22"/>
                <w:szCs w:val="24"/>
              </w:rPr>
              <w:t>10</w:t>
            </w:r>
            <w:r>
              <w:rPr>
                <w:rFonts w:cs="Arial"/>
                <w:sz w:val="22"/>
                <w:szCs w:val="24"/>
              </w:rPr>
              <w:t>,</w:t>
            </w:r>
            <w:r w:rsidRPr="003A12A7">
              <w:rPr>
                <w:rFonts w:cs="Arial"/>
                <w:sz w:val="22"/>
                <w:szCs w:val="24"/>
              </w:rPr>
              <w:t>392</w:t>
            </w:r>
            <w:r>
              <w:rPr>
                <w:rFonts w:cs="Arial"/>
                <w:sz w:val="22"/>
                <w:szCs w:val="24"/>
              </w:rPr>
              <w:t>,</w:t>
            </w:r>
            <w:r w:rsidRPr="003A12A7">
              <w:rPr>
                <w:rFonts w:cs="Arial"/>
                <w:sz w:val="22"/>
                <w:szCs w:val="24"/>
              </w:rPr>
              <w:t>854</w:t>
            </w:r>
            <w:r>
              <w:rPr>
                <w:rFonts w:cs="Arial"/>
                <w:sz w:val="22"/>
                <w:szCs w:val="24"/>
              </w:rPr>
              <w:t>,767</w:t>
            </w:r>
          </w:p>
        </w:tc>
        <w:tc>
          <w:tcPr>
            <w:tcW w:w="1985" w:type="dxa"/>
            <w:vAlign w:val="center"/>
          </w:tcPr>
          <w:p w:rsidR="00493412" w:rsidRPr="009E5931" w:rsidRDefault="00493412" w:rsidP="00983AD5">
            <w:pPr>
              <w:spacing w:after="0" w:line="240" w:lineRule="auto"/>
              <w:ind w:right="143"/>
              <w:jc w:val="right"/>
              <w:rPr>
                <w:rFonts w:cs="Arial"/>
                <w:sz w:val="22"/>
                <w:szCs w:val="24"/>
              </w:rPr>
            </w:pPr>
            <w:r w:rsidRPr="003A12A7">
              <w:rPr>
                <w:rFonts w:cs="Arial"/>
                <w:sz w:val="22"/>
                <w:szCs w:val="24"/>
              </w:rPr>
              <w:t>11</w:t>
            </w:r>
            <w:r>
              <w:rPr>
                <w:rFonts w:cs="Arial"/>
                <w:sz w:val="22"/>
                <w:szCs w:val="24"/>
              </w:rPr>
              <w:t>,</w:t>
            </w:r>
            <w:r w:rsidRPr="003A12A7">
              <w:rPr>
                <w:rFonts w:cs="Arial"/>
                <w:sz w:val="22"/>
                <w:szCs w:val="24"/>
              </w:rPr>
              <w:t>075</w:t>
            </w:r>
            <w:r>
              <w:rPr>
                <w:rFonts w:cs="Arial"/>
                <w:sz w:val="22"/>
                <w:szCs w:val="24"/>
              </w:rPr>
              <w:t>,</w:t>
            </w:r>
            <w:r w:rsidRPr="003A12A7">
              <w:rPr>
                <w:rFonts w:cs="Arial"/>
                <w:sz w:val="22"/>
                <w:szCs w:val="24"/>
              </w:rPr>
              <w:t>884</w:t>
            </w:r>
            <w:r>
              <w:rPr>
                <w:rFonts w:cs="Arial"/>
                <w:sz w:val="22"/>
                <w:szCs w:val="24"/>
              </w:rPr>
              <w:t>,</w:t>
            </w:r>
            <w:r w:rsidRPr="003A12A7">
              <w:rPr>
                <w:rFonts w:cs="Arial"/>
                <w:sz w:val="22"/>
                <w:szCs w:val="24"/>
              </w:rPr>
              <w:t>093</w:t>
            </w:r>
          </w:p>
        </w:tc>
      </w:tr>
    </w:tbl>
    <w:p w:rsidR="00493412" w:rsidRPr="00493412" w:rsidRDefault="00493412" w:rsidP="00983AD5">
      <w:pPr>
        <w:spacing w:after="0" w:line="240" w:lineRule="auto"/>
        <w:ind w:left="66"/>
        <w:jc w:val="both"/>
        <w:rPr>
          <w:rFonts w:cs="Arial"/>
          <w:b/>
          <w:sz w:val="10"/>
          <w:szCs w:val="16"/>
        </w:rPr>
      </w:pPr>
    </w:p>
    <w:p w:rsidR="00326479" w:rsidRPr="00493412" w:rsidRDefault="00493412" w:rsidP="008C13A0">
      <w:pPr>
        <w:spacing w:after="0" w:line="240" w:lineRule="auto"/>
        <w:ind w:left="66"/>
        <w:jc w:val="both"/>
        <w:rPr>
          <w:rFonts w:cs="Arial"/>
          <w:sz w:val="20"/>
          <w:szCs w:val="16"/>
        </w:rPr>
      </w:pPr>
      <w:r w:rsidRPr="00493412">
        <w:rPr>
          <w:rFonts w:cs="Arial"/>
          <w:b/>
          <w:sz w:val="20"/>
          <w:szCs w:val="16"/>
        </w:rPr>
        <w:t>Fuente</w:t>
      </w:r>
      <w:r w:rsidRPr="00493412">
        <w:rPr>
          <w:rFonts w:cs="Arial"/>
          <w:sz w:val="20"/>
          <w:szCs w:val="16"/>
        </w:rPr>
        <w:t xml:space="preserve">: </w:t>
      </w:r>
      <w:hyperlink r:id="rId74" w:history="1">
        <w:r w:rsidR="002E63C3" w:rsidRPr="00D358AD">
          <w:rPr>
            <w:rStyle w:val="Hipervnculo"/>
            <w:rFonts w:cs="Arial"/>
            <w:sz w:val="20"/>
            <w:szCs w:val="16"/>
          </w:rPr>
          <w:t>http://indicadores.bajacalifornia.gob.mx/ejercicio_recursos-16.jsp</w:t>
        </w:r>
      </w:hyperlink>
      <w:r w:rsidR="002E63C3">
        <w:rPr>
          <w:rFonts w:cs="Arial"/>
          <w:sz w:val="20"/>
          <w:szCs w:val="16"/>
        </w:rPr>
        <w:t xml:space="preserve"> corresponde a la información al 4to trimestre.</w:t>
      </w:r>
    </w:p>
    <w:p w:rsidR="008C13A0" w:rsidRDefault="008C13A0" w:rsidP="008C13A0">
      <w:pPr>
        <w:spacing w:after="0" w:line="240" w:lineRule="auto"/>
        <w:ind w:left="66"/>
        <w:jc w:val="both"/>
        <w:rPr>
          <w:rFonts w:cs="Arial"/>
          <w:szCs w:val="16"/>
        </w:rPr>
      </w:pPr>
    </w:p>
    <w:p w:rsidR="008C13A0" w:rsidRPr="008C13A0" w:rsidRDefault="008C13A0" w:rsidP="00983AD5">
      <w:pPr>
        <w:spacing w:line="240" w:lineRule="auto"/>
        <w:ind w:left="66"/>
        <w:jc w:val="both"/>
        <w:rPr>
          <w:rFonts w:cs="Arial"/>
          <w:b/>
          <w:szCs w:val="16"/>
        </w:rPr>
      </w:pPr>
      <w:r>
        <w:rPr>
          <w:rFonts w:cs="Arial"/>
          <w:szCs w:val="16"/>
        </w:rPr>
        <w:t xml:space="preserve">El detalle, de la tabla anterior se encuentra en el </w:t>
      </w:r>
      <w:r w:rsidRPr="008C13A0">
        <w:rPr>
          <w:rFonts w:cs="Arial"/>
          <w:b/>
          <w:szCs w:val="16"/>
        </w:rPr>
        <w:t>Anexo 2.</w:t>
      </w:r>
    </w:p>
    <w:p w:rsidR="00493412" w:rsidRDefault="00493412" w:rsidP="00983AD5">
      <w:pPr>
        <w:spacing w:line="240" w:lineRule="auto"/>
        <w:ind w:left="66"/>
        <w:jc w:val="both"/>
        <w:rPr>
          <w:rFonts w:cs="Arial"/>
          <w:szCs w:val="16"/>
        </w:rPr>
      </w:pPr>
      <w:r>
        <w:rPr>
          <w:rFonts w:cs="Arial"/>
          <w:szCs w:val="16"/>
        </w:rPr>
        <w:t>Los recursos provenientes del Fondo, se radican al Gobierno del Estado, donde la Secretaría de Planeación y Finanzas es la responsable de transferirlos al Instituto de Servicios Educativos y Pedagógicos del Estado, donde son ejercidos de acuerdo a la normatividad aplicable.</w:t>
      </w:r>
    </w:p>
    <w:p w:rsidR="00493412" w:rsidRDefault="00DF2BAE" w:rsidP="00983AD5">
      <w:pPr>
        <w:spacing w:line="240" w:lineRule="auto"/>
        <w:ind w:left="66"/>
        <w:jc w:val="both"/>
        <w:rPr>
          <w:rFonts w:cs="Arial"/>
          <w:szCs w:val="16"/>
        </w:rPr>
      </w:pPr>
      <w:r>
        <w:rPr>
          <w:rFonts w:cs="Arial"/>
          <w:szCs w:val="16"/>
        </w:rPr>
        <w:t>De los 3 conceptos que conforman el Fondo, el de G</w:t>
      </w:r>
      <w:r w:rsidR="00493412" w:rsidRPr="00493412">
        <w:rPr>
          <w:rFonts w:cs="Arial"/>
          <w:szCs w:val="16"/>
        </w:rPr>
        <w:t xml:space="preserve">asto de </w:t>
      </w:r>
      <w:r>
        <w:rPr>
          <w:rFonts w:cs="Arial"/>
          <w:szCs w:val="16"/>
        </w:rPr>
        <w:t>O</w:t>
      </w:r>
      <w:r w:rsidR="00493412" w:rsidRPr="00493412">
        <w:rPr>
          <w:rFonts w:cs="Arial"/>
          <w:szCs w:val="16"/>
        </w:rPr>
        <w:t>peración, es el único que cuenta con Lineamientos establecidos para su gasto; los cuales fueron informados por la Secretaría de Educación Pública, mediante el oficio número 801.1.-43 de fecha 30 de diciembre del 2014 indicando que su entrada en vigor sería el 1ero de enero del 2015.</w:t>
      </w:r>
    </w:p>
    <w:p w:rsidR="007766D6" w:rsidRDefault="007766D6" w:rsidP="00983AD5">
      <w:pPr>
        <w:spacing w:line="240" w:lineRule="auto"/>
        <w:ind w:left="66"/>
        <w:jc w:val="both"/>
        <w:rPr>
          <w:rFonts w:cs="Arial"/>
          <w:szCs w:val="16"/>
        </w:rPr>
      </w:pPr>
      <w:r>
        <w:rPr>
          <w:rFonts w:cs="Arial"/>
          <w:szCs w:val="16"/>
        </w:rPr>
        <w:t>Dichos Lineamientos establecen, que el recurso etiquetado para Gasto de Operación, solo podrá ser destinado a las partidas de gasto que conforman los Capítulos de Materiales y Suministros y el de Servicios Generales.</w:t>
      </w:r>
    </w:p>
    <w:p w:rsidR="00424437" w:rsidRDefault="00424437" w:rsidP="00983AD5">
      <w:pPr>
        <w:spacing w:line="240" w:lineRule="auto"/>
        <w:ind w:left="66"/>
        <w:jc w:val="both"/>
        <w:rPr>
          <w:rFonts w:cs="Arial"/>
          <w:szCs w:val="16"/>
        </w:rPr>
      </w:pPr>
      <w:r>
        <w:rPr>
          <w:rFonts w:cs="Arial"/>
          <w:szCs w:val="16"/>
        </w:rPr>
        <w:t>En el caso de los Servicios Personales, el recurso no se radica al Estado, ya que se ejerce de manera centralizada, sin embargo si se lleva a cabo el registro de dicho presupuesto y de su ejercicio tanto en Gobierno del Estado como en ISEP.</w:t>
      </w:r>
    </w:p>
    <w:p w:rsidR="00424437" w:rsidRDefault="00314E7C" w:rsidP="00983AD5">
      <w:pPr>
        <w:spacing w:line="240" w:lineRule="auto"/>
        <w:ind w:left="66"/>
        <w:jc w:val="both"/>
        <w:rPr>
          <w:rFonts w:cs="Arial"/>
          <w:szCs w:val="16"/>
        </w:rPr>
      </w:pPr>
      <w:r>
        <w:rPr>
          <w:rFonts w:cs="Arial"/>
          <w:szCs w:val="16"/>
        </w:rPr>
        <w:t>Los conceptos de</w:t>
      </w:r>
      <w:r w:rsidR="00424437">
        <w:rPr>
          <w:rFonts w:cs="Arial"/>
          <w:szCs w:val="16"/>
        </w:rPr>
        <w:t xml:space="preserve"> servicios personales no conciliados, es decir, </w:t>
      </w:r>
      <w:r>
        <w:rPr>
          <w:rFonts w:cs="Arial"/>
          <w:szCs w:val="16"/>
        </w:rPr>
        <w:t xml:space="preserve">aquellos </w:t>
      </w:r>
      <w:r w:rsidR="00424437">
        <w:rPr>
          <w:rFonts w:cs="Arial"/>
          <w:szCs w:val="16"/>
        </w:rPr>
        <w:t xml:space="preserve">que una vez concluido el proceso de conciliación </w:t>
      </w:r>
      <w:r>
        <w:rPr>
          <w:rFonts w:cs="Arial"/>
          <w:szCs w:val="16"/>
        </w:rPr>
        <w:t>que se llevó a cabo, se concluyeron</w:t>
      </w:r>
      <w:r w:rsidR="00424437">
        <w:rPr>
          <w:rFonts w:cs="Arial"/>
          <w:szCs w:val="16"/>
        </w:rPr>
        <w:t xml:space="preserve"> como no aceptados para su centralización; se pagan a través del Fondo de Compensación. </w:t>
      </w:r>
    </w:p>
    <w:p w:rsidR="00DF2BAE" w:rsidRDefault="00EC3E02" w:rsidP="00983AD5">
      <w:pPr>
        <w:spacing w:line="240" w:lineRule="auto"/>
        <w:ind w:left="66"/>
        <w:jc w:val="both"/>
        <w:rPr>
          <w:rFonts w:cs="Arial"/>
          <w:szCs w:val="16"/>
        </w:rPr>
      </w:pPr>
      <w:r>
        <w:rPr>
          <w:rFonts w:cs="Arial"/>
          <w:szCs w:val="16"/>
        </w:rPr>
        <w:t xml:space="preserve">De acuerdo </w:t>
      </w:r>
      <w:r w:rsidR="00983AD5">
        <w:rPr>
          <w:rFonts w:cs="Arial"/>
          <w:szCs w:val="16"/>
        </w:rPr>
        <w:t>a la información reportada por el ISEP en su Cuenta Pública 2016, estos fueron los ingresos recaudados por concepto del FONE.</w:t>
      </w:r>
    </w:p>
    <w:p w:rsidR="004C6AB2" w:rsidRDefault="004C6AB2" w:rsidP="00983AD5">
      <w:pPr>
        <w:spacing w:line="240" w:lineRule="auto"/>
        <w:ind w:left="66"/>
        <w:jc w:val="both"/>
        <w:rPr>
          <w:rFonts w:cs="Arial"/>
          <w:szCs w:val="16"/>
        </w:rPr>
      </w:pPr>
    </w:p>
    <w:p w:rsidR="004C6AB2" w:rsidRDefault="004C6AB2" w:rsidP="00983AD5">
      <w:pPr>
        <w:spacing w:line="240" w:lineRule="auto"/>
        <w:ind w:left="66"/>
        <w:jc w:val="both"/>
        <w:rPr>
          <w:rFonts w:cs="Arial"/>
          <w:szCs w:val="16"/>
        </w:rPr>
      </w:pPr>
    </w:p>
    <w:p w:rsidR="004C6AB2" w:rsidRDefault="004C6AB2" w:rsidP="00983AD5">
      <w:pPr>
        <w:spacing w:line="240" w:lineRule="auto"/>
        <w:ind w:left="66"/>
        <w:jc w:val="both"/>
        <w:rPr>
          <w:rFonts w:cs="Arial"/>
          <w:sz w:val="14"/>
          <w:szCs w:val="16"/>
        </w:rPr>
      </w:pPr>
    </w:p>
    <w:p w:rsidR="004C6AB2" w:rsidRPr="004C6AB2" w:rsidRDefault="004C6AB2" w:rsidP="004C6AB2">
      <w:pPr>
        <w:spacing w:after="0" w:line="240" w:lineRule="auto"/>
        <w:ind w:left="66"/>
        <w:jc w:val="both"/>
        <w:rPr>
          <w:rFonts w:cs="Arial"/>
          <w:sz w:val="14"/>
          <w:szCs w:val="16"/>
        </w:rPr>
      </w:pPr>
    </w:p>
    <w:p w:rsidR="00EC3E02" w:rsidRDefault="00EC3E02" w:rsidP="00983AD5">
      <w:pPr>
        <w:spacing w:line="240" w:lineRule="auto"/>
        <w:ind w:left="66"/>
        <w:jc w:val="both"/>
        <w:rPr>
          <w:rFonts w:cs="Arial"/>
          <w:szCs w:val="16"/>
        </w:rPr>
      </w:pPr>
      <w:r w:rsidRPr="00EC3E02">
        <w:rPr>
          <w:noProof/>
          <w:lang w:val="es-US" w:eastAsia="es-US"/>
        </w:rPr>
        <w:lastRenderedPageBreak/>
        <w:drawing>
          <wp:inline distT="0" distB="0" distL="0" distR="0" wp14:anchorId="2394F7A5" wp14:editId="24ED4425">
            <wp:extent cx="5597525" cy="1844675"/>
            <wp:effectExtent l="0"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97525" cy="1844675"/>
                    </a:xfrm>
                    <a:prstGeom prst="rect">
                      <a:avLst/>
                    </a:prstGeom>
                    <a:noFill/>
                    <a:ln>
                      <a:noFill/>
                    </a:ln>
                  </pic:spPr>
                </pic:pic>
              </a:graphicData>
            </a:graphic>
          </wp:inline>
        </w:drawing>
      </w:r>
    </w:p>
    <w:p w:rsidR="00983AD5" w:rsidRDefault="00983AD5" w:rsidP="002E63C3">
      <w:pPr>
        <w:spacing w:after="0" w:line="240" w:lineRule="auto"/>
        <w:ind w:left="66"/>
        <w:jc w:val="both"/>
        <w:rPr>
          <w:rFonts w:cs="Arial"/>
          <w:sz w:val="18"/>
          <w:szCs w:val="16"/>
        </w:rPr>
      </w:pPr>
      <w:r w:rsidRPr="00983AD5">
        <w:rPr>
          <w:rFonts w:cs="Arial"/>
          <w:b/>
          <w:sz w:val="18"/>
          <w:szCs w:val="16"/>
        </w:rPr>
        <w:t>Fuente</w:t>
      </w:r>
      <w:r w:rsidRPr="00983AD5">
        <w:rPr>
          <w:rFonts w:cs="Arial"/>
          <w:sz w:val="18"/>
          <w:szCs w:val="16"/>
        </w:rPr>
        <w:t>: Instituto de Servicios Educativos y Pedagógicos del Estado, Cuenta Pública.</w:t>
      </w:r>
    </w:p>
    <w:p w:rsidR="00983AD5" w:rsidRDefault="00983AD5" w:rsidP="002E63C3">
      <w:pPr>
        <w:spacing w:after="0" w:line="240" w:lineRule="auto"/>
        <w:ind w:left="66"/>
        <w:jc w:val="both"/>
        <w:rPr>
          <w:rFonts w:cs="Arial"/>
          <w:szCs w:val="16"/>
        </w:rPr>
      </w:pPr>
    </w:p>
    <w:p w:rsidR="00DE53A2" w:rsidRDefault="00DE53A2" w:rsidP="002E63C3">
      <w:pPr>
        <w:spacing w:after="0" w:line="240" w:lineRule="auto"/>
        <w:ind w:left="66"/>
        <w:jc w:val="both"/>
        <w:rPr>
          <w:rFonts w:cs="Arial"/>
          <w:szCs w:val="16"/>
        </w:rPr>
      </w:pPr>
    </w:p>
    <w:p w:rsidR="002E63C3" w:rsidRDefault="002E63C3" w:rsidP="00983AD5">
      <w:pPr>
        <w:spacing w:line="240" w:lineRule="auto"/>
        <w:ind w:left="66"/>
        <w:jc w:val="both"/>
        <w:rPr>
          <w:rFonts w:cs="Arial"/>
          <w:szCs w:val="16"/>
        </w:rPr>
      </w:pPr>
      <w:r>
        <w:rPr>
          <w:rFonts w:cs="Arial"/>
          <w:szCs w:val="16"/>
        </w:rPr>
        <w:t>Al comparar los importes que la SHCP reporta como pagados y los que el ISEP reporta como recaudados, se ubican las siguientes diferencias:</w:t>
      </w:r>
    </w:p>
    <w:p w:rsidR="002E63C3" w:rsidRDefault="009400D6" w:rsidP="00983AD5">
      <w:pPr>
        <w:spacing w:line="240" w:lineRule="auto"/>
        <w:ind w:left="66"/>
        <w:jc w:val="both"/>
        <w:rPr>
          <w:rFonts w:cs="Arial"/>
          <w:szCs w:val="16"/>
        </w:rPr>
      </w:pPr>
      <w:r w:rsidRPr="00BC7BAB">
        <w:rPr>
          <w:rFonts w:cs="Arial"/>
          <w:noProof/>
          <w:szCs w:val="24"/>
          <w:lang w:val="es-US" w:eastAsia="es-US"/>
        </w:rPr>
        <w:drawing>
          <wp:anchor distT="0" distB="0" distL="114300" distR="114300" simplePos="0" relativeHeight="251687936" behindDoc="0" locked="0" layoutInCell="1" allowOverlap="1" wp14:anchorId="2BEBA267" wp14:editId="09C224C2">
            <wp:simplePos x="0" y="0"/>
            <wp:positionH relativeFrom="column">
              <wp:posOffset>5594189</wp:posOffset>
            </wp:positionH>
            <wp:positionV relativeFrom="paragraph">
              <wp:posOffset>88265</wp:posOffset>
            </wp:positionV>
            <wp:extent cx="295275" cy="295275"/>
            <wp:effectExtent l="0" t="0" r="9525" b="9525"/>
            <wp:wrapNone/>
            <wp:docPr id="28" name="Imagen 28" descr="Resultado de imagen para 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piz"/>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BAB">
        <w:rPr>
          <w:rFonts w:cs="Arial"/>
          <w:noProof/>
          <w:szCs w:val="24"/>
          <w:lang w:val="es-US" w:eastAsia="es-US"/>
        </w:rPr>
        <w:drawing>
          <wp:anchor distT="0" distB="0" distL="114300" distR="114300" simplePos="0" relativeHeight="251685888" behindDoc="0" locked="0" layoutInCell="1" allowOverlap="1" wp14:anchorId="09083B83" wp14:editId="1BDFC006">
            <wp:simplePos x="0" y="0"/>
            <wp:positionH relativeFrom="column">
              <wp:posOffset>5585934</wp:posOffset>
            </wp:positionH>
            <wp:positionV relativeFrom="paragraph">
              <wp:posOffset>557530</wp:posOffset>
            </wp:positionV>
            <wp:extent cx="295275" cy="295275"/>
            <wp:effectExtent l="0" t="0" r="9525" b="9525"/>
            <wp:wrapNone/>
            <wp:docPr id="27" name="Imagen 27" descr="Resultado de imagen para 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piz"/>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3C3" w:rsidRPr="002E63C3">
        <w:rPr>
          <w:noProof/>
          <w:lang w:val="es-US" w:eastAsia="es-US"/>
        </w:rPr>
        <w:drawing>
          <wp:inline distT="0" distB="0" distL="0" distR="0" wp14:anchorId="44390D69" wp14:editId="5BC4598C">
            <wp:extent cx="5612130" cy="105460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1054603"/>
                    </a:xfrm>
                    <a:prstGeom prst="rect">
                      <a:avLst/>
                    </a:prstGeom>
                    <a:noFill/>
                    <a:ln>
                      <a:noFill/>
                    </a:ln>
                  </pic:spPr>
                </pic:pic>
              </a:graphicData>
            </a:graphic>
          </wp:inline>
        </w:drawing>
      </w:r>
    </w:p>
    <w:p w:rsidR="00C43CB0" w:rsidRDefault="00C43CB0" w:rsidP="00C43CB0">
      <w:pPr>
        <w:spacing w:after="0" w:line="240" w:lineRule="auto"/>
        <w:ind w:left="66"/>
        <w:jc w:val="both"/>
        <w:rPr>
          <w:rFonts w:cs="Arial"/>
          <w:sz w:val="18"/>
          <w:szCs w:val="16"/>
        </w:rPr>
      </w:pPr>
      <w:r w:rsidRPr="00983AD5">
        <w:rPr>
          <w:rFonts w:cs="Arial"/>
          <w:b/>
          <w:sz w:val="18"/>
          <w:szCs w:val="16"/>
        </w:rPr>
        <w:t>Fuente</w:t>
      </w:r>
      <w:r w:rsidRPr="00983AD5">
        <w:rPr>
          <w:rFonts w:cs="Arial"/>
          <w:sz w:val="18"/>
          <w:szCs w:val="16"/>
        </w:rPr>
        <w:t xml:space="preserve">: </w:t>
      </w:r>
      <w:r>
        <w:rPr>
          <w:rFonts w:cs="Arial"/>
          <w:sz w:val="18"/>
          <w:szCs w:val="16"/>
        </w:rPr>
        <w:t>Elaboración propia</w:t>
      </w:r>
      <w:r w:rsidRPr="00983AD5">
        <w:rPr>
          <w:rFonts w:cs="Arial"/>
          <w:sz w:val="18"/>
          <w:szCs w:val="16"/>
        </w:rPr>
        <w:t>.</w:t>
      </w:r>
    </w:p>
    <w:p w:rsidR="00C43CB0" w:rsidRDefault="00C43CB0" w:rsidP="00983AD5">
      <w:pPr>
        <w:spacing w:line="240" w:lineRule="auto"/>
        <w:ind w:left="66"/>
        <w:jc w:val="both"/>
        <w:rPr>
          <w:rFonts w:cs="Arial"/>
          <w:szCs w:val="16"/>
        </w:rPr>
      </w:pPr>
    </w:p>
    <w:p w:rsidR="002E63C3" w:rsidRDefault="00DE53A2" w:rsidP="00983AD5">
      <w:pPr>
        <w:spacing w:line="240" w:lineRule="auto"/>
        <w:ind w:left="66"/>
        <w:jc w:val="both"/>
        <w:rPr>
          <w:rFonts w:cs="Arial"/>
          <w:szCs w:val="16"/>
        </w:rPr>
      </w:pPr>
      <w:r>
        <w:rPr>
          <w:rFonts w:cs="Arial"/>
          <w:szCs w:val="16"/>
        </w:rPr>
        <w:t>La diferencia más significativa se encuentra en el concepto de Servicios Personales, y esto se debe a lo siguiente:</w:t>
      </w:r>
    </w:p>
    <w:p w:rsidR="00DE53A2" w:rsidRDefault="00DE53A2" w:rsidP="007117C5">
      <w:pPr>
        <w:pStyle w:val="Prrafodelista"/>
        <w:numPr>
          <w:ilvl w:val="0"/>
          <w:numId w:val="9"/>
        </w:numPr>
        <w:spacing w:line="240" w:lineRule="auto"/>
        <w:jc w:val="both"/>
        <w:rPr>
          <w:rFonts w:cs="Arial"/>
          <w:szCs w:val="16"/>
        </w:rPr>
      </w:pPr>
      <w:r>
        <w:rPr>
          <w:rFonts w:cs="Arial"/>
          <w:szCs w:val="16"/>
        </w:rPr>
        <w:t>El corte de la información, el reporte consultado del Sistema del Formato Único corresponde al 4to trimestre del ejercicio, ya que el informe definitivo se informará hasta el 15 de julio del presente año.</w:t>
      </w:r>
    </w:p>
    <w:p w:rsidR="00DE53A2" w:rsidRDefault="00DE53A2" w:rsidP="00DE53A2">
      <w:pPr>
        <w:pStyle w:val="Prrafodelista"/>
        <w:spacing w:line="240" w:lineRule="auto"/>
        <w:ind w:left="1068"/>
        <w:jc w:val="both"/>
        <w:rPr>
          <w:rFonts w:cs="Arial"/>
          <w:szCs w:val="16"/>
        </w:rPr>
      </w:pPr>
    </w:p>
    <w:p w:rsidR="00DE53A2" w:rsidRDefault="00DE53A2" w:rsidP="007117C5">
      <w:pPr>
        <w:pStyle w:val="Prrafodelista"/>
        <w:numPr>
          <w:ilvl w:val="0"/>
          <w:numId w:val="9"/>
        </w:numPr>
        <w:spacing w:line="240" w:lineRule="auto"/>
        <w:jc w:val="both"/>
        <w:rPr>
          <w:rFonts w:cs="Arial"/>
          <w:szCs w:val="16"/>
        </w:rPr>
      </w:pPr>
      <w:r>
        <w:rPr>
          <w:rFonts w:cs="Arial"/>
          <w:szCs w:val="16"/>
        </w:rPr>
        <w:t>Debido a que el recurso autorizado para Servicios Personales, se ejerce directamente por la SEP-SHCP, es decir, el Instituto Educativo y Pedagógico del Estado realiza el procesamiento de la nómina, la cual a través de un sistema informático remite a la SEP a efecto de que se haga el pago a los empleados. Por lo tanto, el ISEP no administra directamente estos recursos.</w:t>
      </w:r>
    </w:p>
    <w:p w:rsidR="00DE53A2" w:rsidRPr="00DE53A2" w:rsidRDefault="00DE53A2" w:rsidP="00DE53A2">
      <w:pPr>
        <w:pStyle w:val="Prrafodelista"/>
        <w:rPr>
          <w:rFonts w:cs="Arial"/>
          <w:szCs w:val="16"/>
        </w:rPr>
      </w:pPr>
    </w:p>
    <w:p w:rsidR="00DE53A2" w:rsidRDefault="00190698" w:rsidP="007117C5">
      <w:pPr>
        <w:pStyle w:val="Prrafodelista"/>
        <w:numPr>
          <w:ilvl w:val="0"/>
          <w:numId w:val="9"/>
        </w:numPr>
        <w:spacing w:line="240" w:lineRule="auto"/>
        <w:jc w:val="both"/>
        <w:rPr>
          <w:rFonts w:cs="Arial"/>
          <w:szCs w:val="16"/>
        </w:rPr>
      </w:pPr>
      <w:r>
        <w:rPr>
          <w:rFonts w:cs="Arial"/>
          <w:szCs w:val="16"/>
        </w:rPr>
        <w:t>El proceso de registro presupuestal que determina la normatividad del Consejo de Armonización Contable</w:t>
      </w:r>
      <w:r w:rsidR="00D20C88">
        <w:rPr>
          <w:rFonts w:cs="Arial"/>
          <w:szCs w:val="16"/>
        </w:rPr>
        <w:t>, para estos recursos (Servicios Personales), es a través de la notificación oficial que la SEP realice tanto a Gobierno del Estado como al ISEP.</w:t>
      </w:r>
    </w:p>
    <w:p w:rsidR="00D20C88" w:rsidRPr="00D20C88" w:rsidRDefault="00D20C88" w:rsidP="00D20C88">
      <w:pPr>
        <w:pStyle w:val="Prrafodelista"/>
        <w:rPr>
          <w:rFonts w:cs="Arial"/>
          <w:szCs w:val="16"/>
        </w:rPr>
      </w:pPr>
    </w:p>
    <w:p w:rsidR="00D20C88" w:rsidRPr="00DE53A2" w:rsidRDefault="00D20C88" w:rsidP="007117C5">
      <w:pPr>
        <w:pStyle w:val="Prrafodelista"/>
        <w:numPr>
          <w:ilvl w:val="0"/>
          <w:numId w:val="9"/>
        </w:numPr>
        <w:spacing w:line="240" w:lineRule="auto"/>
        <w:jc w:val="both"/>
        <w:rPr>
          <w:rFonts w:cs="Arial"/>
          <w:szCs w:val="16"/>
        </w:rPr>
      </w:pPr>
      <w:r>
        <w:rPr>
          <w:rFonts w:cs="Arial"/>
          <w:szCs w:val="16"/>
        </w:rPr>
        <w:t xml:space="preserve">El oficio correspondiente al mes de diciembre del ejercicio 2016, fue recibido por la Secretaría de Planeación y Finanzas, el 02 de febrero del </w:t>
      </w:r>
      <w:r>
        <w:rPr>
          <w:rFonts w:cs="Arial"/>
          <w:szCs w:val="16"/>
        </w:rPr>
        <w:lastRenderedPageBreak/>
        <w:t xml:space="preserve">2017, en el cual </w:t>
      </w:r>
      <w:r w:rsidR="0056008E">
        <w:rPr>
          <w:rFonts w:cs="Arial"/>
          <w:szCs w:val="16"/>
        </w:rPr>
        <w:t>se identifica también la diferencia mostrada en la tabla anterior de $29´160,110, la cual corresponde a pagos a tercero</w:t>
      </w:r>
      <w:r w:rsidR="009400D6">
        <w:rPr>
          <w:rFonts w:cs="Arial"/>
          <w:szCs w:val="16"/>
        </w:rPr>
        <w:t>s institucionales no realizados, es decir, la diferencia se realiza por la aplicación de las reglas de los momentos contables.</w:t>
      </w:r>
    </w:p>
    <w:p w:rsidR="0056008E" w:rsidRDefault="005A4F38" w:rsidP="007117C5">
      <w:pPr>
        <w:pStyle w:val="Prrafodelista"/>
        <w:numPr>
          <w:ilvl w:val="0"/>
          <w:numId w:val="8"/>
        </w:numPr>
        <w:spacing w:after="0" w:line="240" w:lineRule="auto"/>
        <w:ind w:left="851" w:hanging="567"/>
        <w:jc w:val="both"/>
        <w:rPr>
          <w:rFonts w:cs="Arial"/>
          <w:color w:val="17365D" w:themeColor="text2" w:themeShade="BF"/>
          <w:szCs w:val="24"/>
        </w:rPr>
      </w:pPr>
      <w:r>
        <w:rPr>
          <w:rFonts w:cs="Arial"/>
          <w:color w:val="17365D" w:themeColor="text2" w:themeShade="BF"/>
          <w:szCs w:val="24"/>
        </w:rPr>
        <w:t xml:space="preserve">Por lo anterior, se observa </w:t>
      </w:r>
      <w:r w:rsidR="0007020C">
        <w:rPr>
          <w:rFonts w:cs="Arial"/>
          <w:color w:val="17365D" w:themeColor="text2" w:themeShade="BF"/>
          <w:szCs w:val="24"/>
        </w:rPr>
        <w:t>la diferencia de Servicios Personales cuenta con un soporte normativo, mientras que para la de Gasto de Operación no se encontró</w:t>
      </w:r>
      <w:r w:rsidR="009400D6">
        <w:rPr>
          <w:rFonts w:cs="Arial"/>
          <w:color w:val="17365D" w:themeColor="text2" w:themeShade="BF"/>
          <w:szCs w:val="24"/>
        </w:rPr>
        <w:t xml:space="preserve"> </w:t>
      </w:r>
      <w:r w:rsidR="0007020C">
        <w:rPr>
          <w:rFonts w:cs="Arial"/>
          <w:color w:val="17365D" w:themeColor="text2" w:themeShade="BF"/>
          <w:szCs w:val="24"/>
        </w:rPr>
        <w:t>justificación que la sustente</w:t>
      </w:r>
      <w:r w:rsidR="0056008E" w:rsidRPr="000E06B6">
        <w:rPr>
          <w:rFonts w:cs="Arial"/>
          <w:color w:val="17365D" w:themeColor="text2" w:themeShade="BF"/>
          <w:szCs w:val="24"/>
        </w:rPr>
        <w:t>.</w:t>
      </w:r>
    </w:p>
    <w:p w:rsidR="0056008E" w:rsidRDefault="0056008E" w:rsidP="00983AD5">
      <w:pPr>
        <w:spacing w:line="240" w:lineRule="auto"/>
        <w:ind w:left="66"/>
        <w:jc w:val="both"/>
        <w:rPr>
          <w:rFonts w:cs="Arial"/>
          <w:szCs w:val="16"/>
        </w:rPr>
      </w:pPr>
    </w:p>
    <w:p w:rsidR="00DE6364" w:rsidRDefault="00DE6364" w:rsidP="005124D3">
      <w:pPr>
        <w:spacing w:after="0" w:line="240" w:lineRule="auto"/>
        <w:ind w:left="66"/>
        <w:jc w:val="both"/>
        <w:rPr>
          <w:rFonts w:cs="Arial"/>
          <w:szCs w:val="16"/>
        </w:rPr>
      </w:pPr>
      <w:r>
        <w:rPr>
          <w:rFonts w:cs="Arial"/>
          <w:szCs w:val="16"/>
        </w:rPr>
        <w:t>A continuación se analizará, el ejer</w:t>
      </w:r>
      <w:r w:rsidR="005124D3">
        <w:rPr>
          <w:rFonts w:cs="Arial"/>
          <w:szCs w:val="16"/>
        </w:rPr>
        <w:t>cicio de los recursos del Fondo, el cual se realizará de lo general a lo particular. Teniendo como insumo principal el reporte de avance presupuestal detallado al cierre del ejercicio 2016, proporcionado por personal del ISEP.</w:t>
      </w:r>
    </w:p>
    <w:p w:rsidR="00304ED3" w:rsidRDefault="00304ED3" w:rsidP="005124D3">
      <w:pPr>
        <w:spacing w:after="0" w:line="240" w:lineRule="auto"/>
        <w:ind w:left="66"/>
        <w:jc w:val="both"/>
        <w:rPr>
          <w:rFonts w:cs="Arial"/>
          <w:szCs w:val="16"/>
        </w:rPr>
      </w:pPr>
    </w:p>
    <w:p w:rsidR="00304ED3" w:rsidRDefault="00304ED3" w:rsidP="00304ED3">
      <w:pPr>
        <w:spacing w:after="0" w:line="240" w:lineRule="auto"/>
        <w:ind w:left="66"/>
        <w:jc w:val="both"/>
        <w:rPr>
          <w:rFonts w:cs="Arial"/>
          <w:szCs w:val="16"/>
        </w:rPr>
      </w:pPr>
      <w:r>
        <w:rPr>
          <w:rFonts w:cs="Arial"/>
          <w:szCs w:val="16"/>
        </w:rPr>
        <w:t xml:space="preserve">El Presupuesto de Egresos autorizado para el ejercicio fiscal 2016 al ISEP ascendió a </w:t>
      </w:r>
      <w:r w:rsidRPr="00A22031">
        <w:rPr>
          <w:rFonts w:cs="Arial"/>
          <w:b/>
          <w:szCs w:val="16"/>
        </w:rPr>
        <w:t>$10,414´234,037.74</w:t>
      </w:r>
      <w:r>
        <w:rPr>
          <w:rFonts w:cs="Arial"/>
          <w:szCs w:val="16"/>
        </w:rPr>
        <w:t xml:space="preserve"> y el modificado al mismo periodo fue de </w:t>
      </w:r>
      <w:r w:rsidRPr="00A22031">
        <w:rPr>
          <w:rFonts w:cs="Arial"/>
          <w:b/>
          <w:szCs w:val="16"/>
        </w:rPr>
        <w:t>$11,891´952,487.78</w:t>
      </w:r>
      <w:r>
        <w:rPr>
          <w:rFonts w:cs="Arial"/>
          <w:szCs w:val="16"/>
        </w:rPr>
        <w:t>, es decir, el Instituto no solo ejerce recursos del Fondo; sin embargo el Fondo es su principal fuente de recursos, como se puede observar a continuación:</w:t>
      </w:r>
    </w:p>
    <w:p w:rsidR="00304ED3" w:rsidRDefault="00304ED3" w:rsidP="00304ED3">
      <w:pPr>
        <w:spacing w:after="0" w:line="240" w:lineRule="auto"/>
        <w:ind w:left="66"/>
        <w:jc w:val="both"/>
        <w:rPr>
          <w:rFonts w:cs="Arial"/>
          <w:szCs w:val="16"/>
        </w:rPr>
      </w:pPr>
    </w:p>
    <w:tbl>
      <w:tblPr>
        <w:tblW w:w="905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6"/>
        <w:gridCol w:w="2081"/>
        <w:gridCol w:w="925"/>
        <w:gridCol w:w="2041"/>
        <w:gridCol w:w="887"/>
      </w:tblGrid>
      <w:tr w:rsidR="008E77C9" w:rsidRPr="008E77C9" w:rsidTr="00BB4623">
        <w:trPr>
          <w:trHeight w:val="315"/>
        </w:trPr>
        <w:tc>
          <w:tcPr>
            <w:tcW w:w="3116" w:type="dxa"/>
            <w:shd w:val="clear" w:color="auto" w:fill="1F497D" w:themeFill="text2"/>
            <w:noWrap/>
            <w:vAlign w:val="bottom"/>
            <w:hideMark/>
          </w:tcPr>
          <w:p w:rsidR="008E77C9" w:rsidRPr="008E77C9" w:rsidRDefault="008E77C9" w:rsidP="008E77C9">
            <w:pPr>
              <w:spacing w:after="0" w:line="240" w:lineRule="auto"/>
              <w:jc w:val="center"/>
              <w:rPr>
                <w:rFonts w:eastAsia="Times New Roman" w:cs="Arial"/>
                <w:b/>
                <w:bCs/>
                <w:color w:val="FFFFFF" w:themeColor="background1"/>
                <w:sz w:val="22"/>
                <w:szCs w:val="24"/>
                <w:lang w:eastAsia="es-MX"/>
              </w:rPr>
            </w:pPr>
          </w:p>
        </w:tc>
        <w:tc>
          <w:tcPr>
            <w:tcW w:w="2081" w:type="dxa"/>
            <w:shd w:val="clear" w:color="auto" w:fill="1F497D" w:themeFill="text2"/>
            <w:noWrap/>
            <w:vAlign w:val="bottom"/>
            <w:hideMark/>
          </w:tcPr>
          <w:p w:rsidR="008E77C9" w:rsidRPr="008E77C9" w:rsidRDefault="008E77C9" w:rsidP="008E77C9">
            <w:pPr>
              <w:spacing w:after="0" w:line="240" w:lineRule="auto"/>
              <w:jc w:val="center"/>
              <w:rPr>
                <w:rFonts w:eastAsia="Times New Roman" w:cs="Arial"/>
                <w:b/>
                <w:bCs/>
                <w:color w:val="FFFFFF" w:themeColor="background1"/>
                <w:sz w:val="22"/>
                <w:szCs w:val="24"/>
                <w:lang w:eastAsia="es-MX"/>
              </w:rPr>
            </w:pPr>
            <w:r>
              <w:rPr>
                <w:rFonts w:eastAsia="Times New Roman" w:cs="Arial"/>
                <w:b/>
                <w:bCs/>
                <w:color w:val="FFFFFF" w:themeColor="background1"/>
                <w:sz w:val="22"/>
                <w:szCs w:val="24"/>
                <w:lang w:eastAsia="es-MX"/>
              </w:rPr>
              <w:t xml:space="preserve">Aprobado </w:t>
            </w:r>
            <w:r w:rsidRPr="008E77C9">
              <w:rPr>
                <w:rFonts w:eastAsia="Times New Roman" w:cs="Arial"/>
                <w:b/>
                <w:bCs/>
                <w:color w:val="FFFFFF" w:themeColor="background1"/>
                <w:sz w:val="22"/>
                <w:szCs w:val="24"/>
                <w:lang w:eastAsia="es-MX"/>
              </w:rPr>
              <w:t>Inicial</w:t>
            </w:r>
          </w:p>
        </w:tc>
        <w:tc>
          <w:tcPr>
            <w:tcW w:w="925" w:type="dxa"/>
            <w:shd w:val="clear" w:color="auto" w:fill="1F497D" w:themeFill="text2"/>
            <w:noWrap/>
            <w:vAlign w:val="bottom"/>
            <w:hideMark/>
          </w:tcPr>
          <w:p w:rsidR="008E77C9" w:rsidRPr="008E77C9" w:rsidRDefault="008E77C9" w:rsidP="008E77C9">
            <w:pPr>
              <w:spacing w:after="0" w:line="240" w:lineRule="auto"/>
              <w:jc w:val="center"/>
              <w:rPr>
                <w:rFonts w:eastAsia="Times New Roman" w:cs="Arial"/>
                <w:b/>
                <w:bCs/>
                <w:color w:val="FFFFFF" w:themeColor="background1"/>
                <w:sz w:val="22"/>
                <w:szCs w:val="24"/>
                <w:lang w:eastAsia="es-MX"/>
              </w:rPr>
            </w:pPr>
            <w:r w:rsidRPr="008E77C9">
              <w:rPr>
                <w:rFonts w:eastAsia="Times New Roman" w:cs="Arial"/>
                <w:b/>
                <w:bCs/>
                <w:color w:val="FFFFFF" w:themeColor="background1"/>
                <w:sz w:val="22"/>
                <w:szCs w:val="24"/>
                <w:lang w:eastAsia="es-MX"/>
              </w:rPr>
              <w:t>%</w:t>
            </w:r>
          </w:p>
        </w:tc>
        <w:tc>
          <w:tcPr>
            <w:tcW w:w="2041" w:type="dxa"/>
            <w:shd w:val="clear" w:color="auto" w:fill="1F497D" w:themeFill="text2"/>
            <w:noWrap/>
            <w:vAlign w:val="bottom"/>
            <w:hideMark/>
          </w:tcPr>
          <w:p w:rsidR="008E77C9" w:rsidRPr="008E77C9" w:rsidRDefault="008E77C9" w:rsidP="008E77C9">
            <w:pPr>
              <w:spacing w:after="0" w:line="240" w:lineRule="auto"/>
              <w:jc w:val="center"/>
              <w:rPr>
                <w:rFonts w:eastAsia="Times New Roman" w:cs="Arial"/>
                <w:b/>
                <w:bCs/>
                <w:color w:val="FFFFFF" w:themeColor="background1"/>
                <w:sz w:val="22"/>
                <w:szCs w:val="24"/>
                <w:lang w:eastAsia="es-MX"/>
              </w:rPr>
            </w:pPr>
            <w:r w:rsidRPr="008E77C9">
              <w:rPr>
                <w:rFonts w:eastAsia="Times New Roman" w:cs="Arial"/>
                <w:b/>
                <w:bCs/>
                <w:color w:val="FFFFFF" w:themeColor="background1"/>
                <w:sz w:val="22"/>
                <w:szCs w:val="24"/>
                <w:lang w:eastAsia="es-MX"/>
              </w:rPr>
              <w:t>Modificado</w:t>
            </w:r>
          </w:p>
        </w:tc>
        <w:tc>
          <w:tcPr>
            <w:tcW w:w="887" w:type="dxa"/>
            <w:shd w:val="clear" w:color="auto" w:fill="1F497D" w:themeFill="text2"/>
            <w:noWrap/>
            <w:vAlign w:val="bottom"/>
            <w:hideMark/>
          </w:tcPr>
          <w:p w:rsidR="008E77C9" w:rsidRPr="008E77C9" w:rsidRDefault="008E77C9" w:rsidP="008E77C9">
            <w:pPr>
              <w:spacing w:after="0" w:line="240" w:lineRule="auto"/>
              <w:jc w:val="center"/>
              <w:rPr>
                <w:rFonts w:eastAsia="Times New Roman" w:cs="Arial"/>
                <w:b/>
                <w:bCs/>
                <w:color w:val="FFFFFF" w:themeColor="background1"/>
                <w:sz w:val="22"/>
                <w:szCs w:val="24"/>
                <w:lang w:eastAsia="es-MX"/>
              </w:rPr>
            </w:pPr>
            <w:r w:rsidRPr="008E77C9">
              <w:rPr>
                <w:rFonts w:eastAsia="Times New Roman" w:cs="Arial"/>
                <w:b/>
                <w:bCs/>
                <w:color w:val="FFFFFF" w:themeColor="background1"/>
                <w:sz w:val="22"/>
                <w:szCs w:val="24"/>
                <w:lang w:eastAsia="es-MX"/>
              </w:rPr>
              <w:t>%</w:t>
            </w:r>
          </w:p>
        </w:tc>
      </w:tr>
      <w:tr w:rsidR="008E77C9" w:rsidRPr="008E77C9" w:rsidTr="00BB4623">
        <w:trPr>
          <w:trHeight w:val="315"/>
        </w:trPr>
        <w:tc>
          <w:tcPr>
            <w:tcW w:w="3116" w:type="dxa"/>
            <w:shd w:val="clear" w:color="auto" w:fill="auto"/>
            <w:noWrap/>
            <w:vAlign w:val="bottom"/>
            <w:hideMark/>
          </w:tcPr>
          <w:p w:rsidR="008E77C9" w:rsidRPr="008E77C9" w:rsidRDefault="008E77C9" w:rsidP="008E77C9">
            <w:pPr>
              <w:spacing w:after="0" w:line="240" w:lineRule="auto"/>
              <w:ind w:right="72"/>
              <w:jc w:val="right"/>
              <w:rPr>
                <w:rFonts w:eastAsia="Times New Roman" w:cs="Arial"/>
                <w:b/>
                <w:bCs/>
                <w:sz w:val="22"/>
                <w:szCs w:val="24"/>
                <w:lang w:eastAsia="es-MX"/>
              </w:rPr>
            </w:pPr>
            <w:r w:rsidRPr="008E77C9">
              <w:rPr>
                <w:rFonts w:eastAsia="Times New Roman" w:cs="Arial"/>
                <w:b/>
                <w:bCs/>
                <w:sz w:val="22"/>
                <w:szCs w:val="24"/>
                <w:lang w:eastAsia="es-MX"/>
              </w:rPr>
              <w:t>Ingresos Propios</w:t>
            </w:r>
          </w:p>
        </w:tc>
        <w:tc>
          <w:tcPr>
            <w:tcW w:w="2081" w:type="dxa"/>
            <w:shd w:val="clear" w:color="auto" w:fill="auto"/>
            <w:noWrap/>
            <w:vAlign w:val="bottom"/>
            <w:hideMark/>
          </w:tcPr>
          <w:p w:rsidR="008E77C9" w:rsidRPr="008E77C9" w:rsidRDefault="008E77C9" w:rsidP="008E77C9">
            <w:pPr>
              <w:spacing w:after="0" w:line="240" w:lineRule="auto"/>
              <w:ind w:right="87"/>
              <w:jc w:val="right"/>
              <w:rPr>
                <w:rFonts w:eastAsia="Times New Roman" w:cs="Arial"/>
                <w:sz w:val="22"/>
                <w:szCs w:val="24"/>
                <w:lang w:eastAsia="es-MX"/>
              </w:rPr>
            </w:pPr>
            <w:r w:rsidRPr="008E77C9">
              <w:rPr>
                <w:rFonts w:eastAsia="Times New Roman" w:cs="Arial"/>
                <w:sz w:val="22"/>
                <w:szCs w:val="24"/>
                <w:lang w:eastAsia="es-MX"/>
              </w:rPr>
              <w:t>34,150,299.10</w:t>
            </w:r>
          </w:p>
        </w:tc>
        <w:tc>
          <w:tcPr>
            <w:tcW w:w="925" w:type="dxa"/>
            <w:shd w:val="clear" w:color="auto" w:fill="auto"/>
            <w:noWrap/>
            <w:vAlign w:val="bottom"/>
            <w:hideMark/>
          </w:tcPr>
          <w:p w:rsidR="008E77C9" w:rsidRPr="008E77C9" w:rsidRDefault="008E77C9" w:rsidP="008E77C9">
            <w:pPr>
              <w:spacing w:after="0" w:line="240" w:lineRule="auto"/>
              <w:jc w:val="right"/>
              <w:rPr>
                <w:rFonts w:eastAsia="Times New Roman" w:cs="Arial"/>
                <w:sz w:val="22"/>
                <w:szCs w:val="24"/>
                <w:lang w:eastAsia="es-MX"/>
              </w:rPr>
            </w:pPr>
            <w:r w:rsidRPr="008E77C9">
              <w:rPr>
                <w:rFonts w:eastAsia="Times New Roman" w:cs="Arial"/>
                <w:sz w:val="22"/>
                <w:szCs w:val="24"/>
                <w:lang w:eastAsia="es-MX"/>
              </w:rPr>
              <w:t>0.33%</w:t>
            </w:r>
          </w:p>
        </w:tc>
        <w:tc>
          <w:tcPr>
            <w:tcW w:w="2041" w:type="dxa"/>
            <w:shd w:val="clear" w:color="auto" w:fill="auto"/>
            <w:noWrap/>
            <w:vAlign w:val="bottom"/>
            <w:hideMark/>
          </w:tcPr>
          <w:p w:rsidR="008E77C9" w:rsidRPr="008E77C9" w:rsidRDefault="008E77C9" w:rsidP="008E77C9">
            <w:pPr>
              <w:spacing w:after="0" w:line="240" w:lineRule="auto"/>
              <w:ind w:right="65"/>
              <w:jc w:val="right"/>
              <w:rPr>
                <w:rFonts w:eastAsia="Times New Roman" w:cs="Arial"/>
                <w:sz w:val="22"/>
                <w:szCs w:val="24"/>
                <w:lang w:eastAsia="es-MX"/>
              </w:rPr>
            </w:pPr>
            <w:r w:rsidRPr="008E77C9">
              <w:rPr>
                <w:rFonts w:eastAsia="Times New Roman" w:cs="Arial"/>
                <w:sz w:val="22"/>
                <w:szCs w:val="24"/>
                <w:lang w:eastAsia="es-MX"/>
              </w:rPr>
              <w:t>74,279,710.44</w:t>
            </w:r>
          </w:p>
        </w:tc>
        <w:tc>
          <w:tcPr>
            <w:tcW w:w="887" w:type="dxa"/>
            <w:shd w:val="clear" w:color="auto" w:fill="auto"/>
            <w:noWrap/>
            <w:vAlign w:val="bottom"/>
            <w:hideMark/>
          </w:tcPr>
          <w:p w:rsidR="008E77C9" w:rsidRPr="008E77C9" w:rsidRDefault="008E77C9" w:rsidP="008E77C9">
            <w:pPr>
              <w:spacing w:after="0" w:line="240" w:lineRule="auto"/>
              <w:jc w:val="right"/>
              <w:rPr>
                <w:rFonts w:eastAsia="Times New Roman" w:cs="Arial"/>
                <w:sz w:val="22"/>
                <w:szCs w:val="24"/>
                <w:lang w:eastAsia="es-MX"/>
              </w:rPr>
            </w:pPr>
            <w:r w:rsidRPr="008E77C9">
              <w:rPr>
                <w:rFonts w:eastAsia="Times New Roman" w:cs="Arial"/>
                <w:sz w:val="22"/>
                <w:szCs w:val="24"/>
                <w:lang w:eastAsia="es-MX"/>
              </w:rPr>
              <w:t>0.62%</w:t>
            </w:r>
          </w:p>
        </w:tc>
      </w:tr>
      <w:tr w:rsidR="008E77C9" w:rsidRPr="008E77C9" w:rsidTr="00BB4623">
        <w:trPr>
          <w:trHeight w:val="315"/>
        </w:trPr>
        <w:tc>
          <w:tcPr>
            <w:tcW w:w="3116" w:type="dxa"/>
            <w:shd w:val="clear" w:color="auto" w:fill="auto"/>
            <w:noWrap/>
            <w:vAlign w:val="bottom"/>
            <w:hideMark/>
          </w:tcPr>
          <w:p w:rsidR="008E77C9" w:rsidRPr="008E77C9" w:rsidRDefault="008E77C9" w:rsidP="008E77C9">
            <w:pPr>
              <w:spacing w:after="0" w:line="240" w:lineRule="auto"/>
              <w:ind w:right="72"/>
              <w:jc w:val="right"/>
              <w:rPr>
                <w:rFonts w:eastAsia="Times New Roman" w:cs="Arial"/>
                <w:b/>
                <w:bCs/>
                <w:sz w:val="22"/>
                <w:szCs w:val="24"/>
                <w:lang w:eastAsia="es-MX"/>
              </w:rPr>
            </w:pPr>
            <w:r w:rsidRPr="008E77C9">
              <w:rPr>
                <w:rFonts w:eastAsia="Times New Roman" w:cs="Arial"/>
                <w:b/>
                <w:bCs/>
                <w:sz w:val="22"/>
                <w:szCs w:val="24"/>
                <w:lang w:eastAsia="es-MX"/>
              </w:rPr>
              <w:t>Recurso Estatal</w:t>
            </w:r>
          </w:p>
        </w:tc>
        <w:tc>
          <w:tcPr>
            <w:tcW w:w="2081" w:type="dxa"/>
            <w:shd w:val="clear" w:color="auto" w:fill="auto"/>
            <w:noWrap/>
            <w:vAlign w:val="bottom"/>
            <w:hideMark/>
          </w:tcPr>
          <w:p w:rsidR="008E77C9" w:rsidRPr="008E77C9" w:rsidRDefault="008E77C9" w:rsidP="008E77C9">
            <w:pPr>
              <w:spacing w:after="0" w:line="240" w:lineRule="auto"/>
              <w:ind w:right="87"/>
              <w:jc w:val="right"/>
              <w:rPr>
                <w:rFonts w:eastAsia="Times New Roman" w:cs="Arial"/>
                <w:sz w:val="22"/>
                <w:szCs w:val="24"/>
                <w:lang w:eastAsia="es-MX"/>
              </w:rPr>
            </w:pPr>
            <w:r w:rsidRPr="008E77C9">
              <w:rPr>
                <w:rFonts w:eastAsia="Times New Roman" w:cs="Arial"/>
                <w:sz w:val="22"/>
                <w:szCs w:val="24"/>
                <w:lang w:eastAsia="es-MX"/>
              </w:rPr>
              <w:t>0.00</w:t>
            </w:r>
          </w:p>
        </w:tc>
        <w:tc>
          <w:tcPr>
            <w:tcW w:w="925" w:type="dxa"/>
            <w:shd w:val="clear" w:color="auto" w:fill="auto"/>
            <w:noWrap/>
            <w:vAlign w:val="bottom"/>
            <w:hideMark/>
          </w:tcPr>
          <w:p w:rsidR="008E77C9" w:rsidRPr="008E77C9" w:rsidRDefault="008E77C9" w:rsidP="008E77C9">
            <w:pPr>
              <w:spacing w:after="0" w:line="240" w:lineRule="auto"/>
              <w:jc w:val="right"/>
              <w:rPr>
                <w:rFonts w:eastAsia="Times New Roman" w:cs="Arial"/>
                <w:sz w:val="22"/>
                <w:szCs w:val="24"/>
                <w:lang w:eastAsia="es-MX"/>
              </w:rPr>
            </w:pPr>
            <w:r w:rsidRPr="008E77C9">
              <w:rPr>
                <w:rFonts w:eastAsia="Times New Roman" w:cs="Arial"/>
                <w:sz w:val="22"/>
                <w:szCs w:val="24"/>
                <w:lang w:eastAsia="es-MX"/>
              </w:rPr>
              <w:t>0%</w:t>
            </w:r>
          </w:p>
        </w:tc>
        <w:tc>
          <w:tcPr>
            <w:tcW w:w="2041" w:type="dxa"/>
            <w:shd w:val="clear" w:color="auto" w:fill="auto"/>
            <w:noWrap/>
            <w:vAlign w:val="bottom"/>
            <w:hideMark/>
          </w:tcPr>
          <w:p w:rsidR="008E77C9" w:rsidRPr="008E77C9" w:rsidRDefault="008E77C9" w:rsidP="008E77C9">
            <w:pPr>
              <w:spacing w:after="0" w:line="240" w:lineRule="auto"/>
              <w:ind w:right="65"/>
              <w:jc w:val="right"/>
              <w:rPr>
                <w:rFonts w:eastAsia="Times New Roman" w:cs="Arial"/>
                <w:sz w:val="22"/>
                <w:szCs w:val="24"/>
                <w:lang w:eastAsia="es-MX"/>
              </w:rPr>
            </w:pPr>
            <w:r w:rsidRPr="008E77C9">
              <w:rPr>
                <w:rFonts w:eastAsia="Times New Roman" w:cs="Arial"/>
                <w:sz w:val="22"/>
                <w:szCs w:val="24"/>
                <w:lang w:eastAsia="es-MX"/>
              </w:rPr>
              <w:t>55,677,423.89</w:t>
            </w:r>
          </w:p>
        </w:tc>
        <w:tc>
          <w:tcPr>
            <w:tcW w:w="887" w:type="dxa"/>
            <w:shd w:val="clear" w:color="auto" w:fill="auto"/>
            <w:noWrap/>
            <w:vAlign w:val="bottom"/>
            <w:hideMark/>
          </w:tcPr>
          <w:p w:rsidR="008E77C9" w:rsidRPr="008E77C9" w:rsidRDefault="008E77C9" w:rsidP="008E77C9">
            <w:pPr>
              <w:spacing w:after="0" w:line="240" w:lineRule="auto"/>
              <w:jc w:val="right"/>
              <w:rPr>
                <w:rFonts w:eastAsia="Times New Roman" w:cs="Arial"/>
                <w:sz w:val="22"/>
                <w:szCs w:val="24"/>
                <w:lang w:eastAsia="es-MX"/>
              </w:rPr>
            </w:pPr>
            <w:r w:rsidRPr="008E77C9">
              <w:rPr>
                <w:rFonts w:eastAsia="Times New Roman" w:cs="Arial"/>
                <w:sz w:val="22"/>
                <w:szCs w:val="24"/>
                <w:lang w:eastAsia="es-MX"/>
              </w:rPr>
              <w:t>0.47%</w:t>
            </w:r>
          </w:p>
        </w:tc>
      </w:tr>
      <w:tr w:rsidR="008E77C9" w:rsidRPr="008E77C9" w:rsidTr="00BB4623">
        <w:trPr>
          <w:trHeight w:val="315"/>
        </w:trPr>
        <w:tc>
          <w:tcPr>
            <w:tcW w:w="3116" w:type="dxa"/>
            <w:shd w:val="clear" w:color="auto" w:fill="EEECE1" w:themeFill="background2"/>
            <w:noWrap/>
            <w:vAlign w:val="bottom"/>
            <w:hideMark/>
          </w:tcPr>
          <w:p w:rsidR="008E77C9" w:rsidRPr="008E77C9" w:rsidRDefault="008E77C9" w:rsidP="008E77C9">
            <w:pPr>
              <w:spacing w:after="0" w:line="240" w:lineRule="auto"/>
              <w:ind w:right="72"/>
              <w:jc w:val="right"/>
              <w:rPr>
                <w:rFonts w:eastAsia="Times New Roman" w:cs="Arial"/>
                <w:b/>
                <w:bCs/>
                <w:sz w:val="22"/>
                <w:szCs w:val="24"/>
                <w:lang w:eastAsia="es-MX"/>
              </w:rPr>
            </w:pPr>
            <w:r w:rsidRPr="008E77C9">
              <w:rPr>
                <w:rFonts w:eastAsia="Times New Roman" w:cs="Arial"/>
                <w:b/>
                <w:bCs/>
                <w:sz w:val="22"/>
                <w:szCs w:val="24"/>
                <w:lang w:eastAsia="es-MX"/>
              </w:rPr>
              <w:t>FONE</w:t>
            </w:r>
          </w:p>
        </w:tc>
        <w:tc>
          <w:tcPr>
            <w:tcW w:w="2081" w:type="dxa"/>
            <w:shd w:val="clear" w:color="auto" w:fill="EEECE1" w:themeFill="background2"/>
            <w:noWrap/>
            <w:vAlign w:val="bottom"/>
            <w:hideMark/>
          </w:tcPr>
          <w:p w:rsidR="008E77C9" w:rsidRPr="008E77C9" w:rsidRDefault="008E77C9" w:rsidP="008E77C9">
            <w:pPr>
              <w:spacing w:after="0" w:line="240" w:lineRule="auto"/>
              <w:ind w:right="87"/>
              <w:jc w:val="right"/>
              <w:rPr>
                <w:rFonts w:eastAsia="Times New Roman" w:cs="Arial"/>
                <w:sz w:val="22"/>
                <w:szCs w:val="24"/>
                <w:lang w:eastAsia="es-MX"/>
              </w:rPr>
            </w:pPr>
            <w:r w:rsidRPr="008E77C9">
              <w:rPr>
                <w:rFonts w:eastAsia="Times New Roman" w:cs="Arial"/>
                <w:sz w:val="22"/>
                <w:szCs w:val="24"/>
                <w:lang w:eastAsia="es-MX"/>
              </w:rPr>
              <w:t>10,380,083,738.64</w:t>
            </w:r>
          </w:p>
        </w:tc>
        <w:tc>
          <w:tcPr>
            <w:tcW w:w="925" w:type="dxa"/>
            <w:shd w:val="clear" w:color="auto" w:fill="EEECE1" w:themeFill="background2"/>
            <w:noWrap/>
            <w:vAlign w:val="bottom"/>
            <w:hideMark/>
          </w:tcPr>
          <w:p w:rsidR="008E77C9" w:rsidRPr="008E77C9" w:rsidRDefault="008E77C9" w:rsidP="008E77C9">
            <w:pPr>
              <w:spacing w:after="0" w:line="240" w:lineRule="auto"/>
              <w:jc w:val="right"/>
              <w:rPr>
                <w:rFonts w:eastAsia="Times New Roman" w:cs="Arial"/>
                <w:b/>
                <w:sz w:val="22"/>
                <w:szCs w:val="24"/>
                <w:lang w:eastAsia="es-MX"/>
              </w:rPr>
            </w:pPr>
            <w:r w:rsidRPr="008E77C9">
              <w:rPr>
                <w:rFonts w:eastAsia="Times New Roman" w:cs="Arial"/>
                <w:b/>
                <w:sz w:val="22"/>
                <w:szCs w:val="24"/>
                <w:lang w:eastAsia="es-MX"/>
              </w:rPr>
              <w:t>99.67%</w:t>
            </w:r>
          </w:p>
        </w:tc>
        <w:tc>
          <w:tcPr>
            <w:tcW w:w="2041" w:type="dxa"/>
            <w:shd w:val="clear" w:color="auto" w:fill="EEECE1" w:themeFill="background2"/>
            <w:noWrap/>
            <w:vAlign w:val="bottom"/>
            <w:hideMark/>
          </w:tcPr>
          <w:p w:rsidR="008E77C9" w:rsidRPr="008E77C9" w:rsidRDefault="008E77C9" w:rsidP="008E77C9">
            <w:pPr>
              <w:spacing w:after="0" w:line="240" w:lineRule="auto"/>
              <w:ind w:right="65"/>
              <w:jc w:val="right"/>
              <w:rPr>
                <w:rFonts w:eastAsia="Times New Roman" w:cs="Arial"/>
                <w:sz w:val="22"/>
                <w:szCs w:val="24"/>
                <w:lang w:eastAsia="es-MX"/>
              </w:rPr>
            </w:pPr>
            <w:r w:rsidRPr="008E77C9">
              <w:rPr>
                <w:rFonts w:eastAsia="Times New Roman" w:cs="Arial"/>
                <w:sz w:val="22"/>
                <w:szCs w:val="24"/>
                <w:lang w:eastAsia="es-MX"/>
              </w:rPr>
              <w:t>11,105,044,202.70</w:t>
            </w:r>
          </w:p>
        </w:tc>
        <w:tc>
          <w:tcPr>
            <w:tcW w:w="887" w:type="dxa"/>
            <w:shd w:val="clear" w:color="auto" w:fill="EEECE1" w:themeFill="background2"/>
            <w:noWrap/>
            <w:vAlign w:val="bottom"/>
            <w:hideMark/>
          </w:tcPr>
          <w:p w:rsidR="008E77C9" w:rsidRPr="008E77C9" w:rsidRDefault="008E77C9" w:rsidP="008E77C9">
            <w:pPr>
              <w:spacing w:after="0" w:line="240" w:lineRule="auto"/>
              <w:jc w:val="right"/>
              <w:rPr>
                <w:rFonts w:eastAsia="Times New Roman" w:cs="Arial"/>
                <w:b/>
                <w:sz w:val="22"/>
                <w:szCs w:val="24"/>
                <w:lang w:eastAsia="es-MX"/>
              </w:rPr>
            </w:pPr>
            <w:r w:rsidRPr="008E77C9">
              <w:rPr>
                <w:rFonts w:eastAsia="Times New Roman" w:cs="Arial"/>
                <w:b/>
                <w:sz w:val="22"/>
                <w:szCs w:val="24"/>
                <w:lang w:eastAsia="es-MX"/>
              </w:rPr>
              <w:t>93.38%</w:t>
            </w:r>
          </w:p>
        </w:tc>
      </w:tr>
      <w:tr w:rsidR="008E77C9" w:rsidRPr="008E77C9" w:rsidTr="00BB4623">
        <w:trPr>
          <w:trHeight w:val="315"/>
        </w:trPr>
        <w:tc>
          <w:tcPr>
            <w:tcW w:w="3116" w:type="dxa"/>
            <w:shd w:val="clear" w:color="auto" w:fill="auto"/>
            <w:noWrap/>
            <w:vAlign w:val="bottom"/>
            <w:hideMark/>
          </w:tcPr>
          <w:p w:rsidR="008E77C9" w:rsidRPr="008E77C9" w:rsidRDefault="008E77C9" w:rsidP="008E77C9">
            <w:pPr>
              <w:spacing w:after="0" w:line="240" w:lineRule="auto"/>
              <w:ind w:right="72"/>
              <w:jc w:val="right"/>
              <w:rPr>
                <w:rFonts w:eastAsia="Times New Roman" w:cs="Arial"/>
                <w:b/>
                <w:bCs/>
                <w:sz w:val="22"/>
                <w:szCs w:val="24"/>
                <w:lang w:eastAsia="es-MX"/>
              </w:rPr>
            </w:pPr>
            <w:r w:rsidRPr="008E77C9">
              <w:rPr>
                <w:rFonts w:eastAsia="Times New Roman" w:cs="Arial"/>
                <w:b/>
                <w:bCs/>
                <w:sz w:val="22"/>
                <w:szCs w:val="24"/>
                <w:lang w:eastAsia="es-MX"/>
              </w:rPr>
              <w:t>Otros Programas Federales</w:t>
            </w:r>
          </w:p>
        </w:tc>
        <w:tc>
          <w:tcPr>
            <w:tcW w:w="2081" w:type="dxa"/>
            <w:shd w:val="clear" w:color="auto" w:fill="auto"/>
            <w:noWrap/>
            <w:vAlign w:val="bottom"/>
            <w:hideMark/>
          </w:tcPr>
          <w:p w:rsidR="008E77C9" w:rsidRPr="008E77C9" w:rsidRDefault="008E77C9" w:rsidP="008E77C9">
            <w:pPr>
              <w:spacing w:after="0" w:line="240" w:lineRule="auto"/>
              <w:ind w:right="87"/>
              <w:jc w:val="right"/>
              <w:rPr>
                <w:rFonts w:eastAsia="Times New Roman" w:cs="Arial"/>
                <w:sz w:val="22"/>
                <w:szCs w:val="24"/>
                <w:lang w:eastAsia="es-MX"/>
              </w:rPr>
            </w:pPr>
            <w:r w:rsidRPr="008E77C9">
              <w:rPr>
                <w:rFonts w:eastAsia="Times New Roman" w:cs="Arial"/>
                <w:sz w:val="22"/>
                <w:szCs w:val="24"/>
                <w:lang w:eastAsia="es-MX"/>
              </w:rPr>
              <w:t>0.00</w:t>
            </w:r>
          </w:p>
        </w:tc>
        <w:tc>
          <w:tcPr>
            <w:tcW w:w="925" w:type="dxa"/>
            <w:shd w:val="clear" w:color="auto" w:fill="auto"/>
            <w:noWrap/>
            <w:vAlign w:val="bottom"/>
            <w:hideMark/>
          </w:tcPr>
          <w:p w:rsidR="008E77C9" w:rsidRPr="008E77C9" w:rsidRDefault="008E77C9" w:rsidP="008E77C9">
            <w:pPr>
              <w:spacing w:after="0" w:line="240" w:lineRule="auto"/>
              <w:jc w:val="right"/>
              <w:rPr>
                <w:rFonts w:eastAsia="Times New Roman" w:cs="Arial"/>
                <w:sz w:val="22"/>
                <w:szCs w:val="24"/>
                <w:lang w:eastAsia="es-MX"/>
              </w:rPr>
            </w:pPr>
            <w:r w:rsidRPr="008E77C9">
              <w:rPr>
                <w:rFonts w:eastAsia="Times New Roman" w:cs="Arial"/>
                <w:sz w:val="22"/>
                <w:szCs w:val="24"/>
                <w:lang w:eastAsia="es-MX"/>
              </w:rPr>
              <w:t>0%</w:t>
            </w:r>
          </w:p>
        </w:tc>
        <w:tc>
          <w:tcPr>
            <w:tcW w:w="2041" w:type="dxa"/>
            <w:shd w:val="clear" w:color="auto" w:fill="auto"/>
            <w:noWrap/>
            <w:vAlign w:val="bottom"/>
            <w:hideMark/>
          </w:tcPr>
          <w:p w:rsidR="008E77C9" w:rsidRPr="008E77C9" w:rsidRDefault="008E77C9" w:rsidP="008E77C9">
            <w:pPr>
              <w:spacing w:after="0" w:line="240" w:lineRule="auto"/>
              <w:ind w:right="65"/>
              <w:jc w:val="right"/>
              <w:rPr>
                <w:rFonts w:eastAsia="Times New Roman" w:cs="Arial"/>
                <w:sz w:val="22"/>
                <w:szCs w:val="24"/>
                <w:lang w:eastAsia="es-MX"/>
              </w:rPr>
            </w:pPr>
            <w:r w:rsidRPr="008E77C9">
              <w:rPr>
                <w:rFonts w:eastAsia="Times New Roman" w:cs="Arial"/>
                <w:sz w:val="22"/>
                <w:szCs w:val="24"/>
                <w:lang w:eastAsia="es-MX"/>
              </w:rPr>
              <w:t>656,951,150.75</w:t>
            </w:r>
          </w:p>
        </w:tc>
        <w:tc>
          <w:tcPr>
            <w:tcW w:w="887" w:type="dxa"/>
            <w:shd w:val="clear" w:color="auto" w:fill="auto"/>
            <w:noWrap/>
            <w:vAlign w:val="bottom"/>
            <w:hideMark/>
          </w:tcPr>
          <w:p w:rsidR="008E77C9" w:rsidRPr="008E77C9" w:rsidRDefault="008E77C9" w:rsidP="008E77C9">
            <w:pPr>
              <w:spacing w:after="0" w:line="240" w:lineRule="auto"/>
              <w:jc w:val="right"/>
              <w:rPr>
                <w:rFonts w:eastAsia="Times New Roman" w:cs="Arial"/>
                <w:sz w:val="22"/>
                <w:szCs w:val="24"/>
                <w:lang w:eastAsia="es-MX"/>
              </w:rPr>
            </w:pPr>
            <w:r w:rsidRPr="008E77C9">
              <w:rPr>
                <w:rFonts w:eastAsia="Times New Roman" w:cs="Arial"/>
                <w:sz w:val="22"/>
                <w:szCs w:val="24"/>
                <w:lang w:eastAsia="es-MX"/>
              </w:rPr>
              <w:t>5.52%</w:t>
            </w:r>
          </w:p>
        </w:tc>
      </w:tr>
      <w:tr w:rsidR="008E77C9" w:rsidRPr="008E77C9" w:rsidTr="00BB4623">
        <w:trPr>
          <w:trHeight w:val="315"/>
        </w:trPr>
        <w:tc>
          <w:tcPr>
            <w:tcW w:w="3116" w:type="dxa"/>
            <w:shd w:val="clear" w:color="auto" w:fill="auto"/>
            <w:noWrap/>
            <w:vAlign w:val="bottom"/>
            <w:hideMark/>
          </w:tcPr>
          <w:p w:rsidR="008E77C9" w:rsidRPr="008E77C9" w:rsidRDefault="008E77C9" w:rsidP="008E77C9">
            <w:pPr>
              <w:spacing w:after="0" w:line="240" w:lineRule="auto"/>
              <w:rPr>
                <w:rFonts w:eastAsia="Times New Roman" w:cs="Arial"/>
                <w:b/>
                <w:bCs/>
                <w:sz w:val="22"/>
                <w:szCs w:val="24"/>
                <w:lang w:eastAsia="es-MX"/>
              </w:rPr>
            </w:pPr>
          </w:p>
        </w:tc>
        <w:tc>
          <w:tcPr>
            <w:tcW w:w="2081" w:type="dxa"/>
            <w:shd w:val="clear" w:color="auto" w:fill="auto"/>
            <w:noWrap/>
            <w:vAlign w:val="bottom"/>
            <w:hideMark/>
          </w:tcPr>
          <w:p w:rsidR="008E77C9" w:rsidRPr="008E77C9" w:rsidRDefault="008E77C9" w:rsidP="008E77C9">
            <w:pPr>
              <w:spacing w:after="0" w:line="240" w:lineRule="auto"/>
              <w:ind w:right="87"/>
              <w:jc w:val="right"/>
              <w:rPr>
                <w:rFonts w:eastAsia="Times New Roman" w:cs="Arial"/>
                <w:b/>
                <w:bCs/>
                <w:sz w:val="22"/>
                <w:szCs w:val="24"/>
                <w:lang w:eastAsia="es-MX"/>
              </w:rPr>
            </w:pPr>
            <w:r w:rsidRPr="008E77C9">
              <w:rPr>
                <w:rFonts w:eastAsia="Times New Roman" w:cs="Arial"/>
                <w:b/>
                <w:bCs/>
                <w:sz w:val="22"/>
                <w:szCs w:val="24"/>
                <w:lang w:eastAsia="es-MX"/>
              </w:rPr>
              <w:t>10,414,234,037.74</w:t>
            </w:r>
          </w:p>
        </w:tc>
        <w:tc>
          <w:tcPr>
            <w:tcW w:w="925" w:type="dxa"/>
            <w:shd w:val="clear" w:color="auto" w:fill="auto"/>
            <w:noWrap/>
            <w:vAlign w:val="bottom"/>
            <w:hideMark/>
          </w:tcPr>
          <w:p w:rsidR="008E77C9" w:rsidRPr="008E77C9" w:rsidRDefault="008E77C9" w:rsidP="008E77C9">
            <w:pPr>
              <w:spacing w:after="0" w:line="240" w:lineRule="auto"/>
              <w:jc w:val="right"/>
              <w:rPr>
                <w:rFonts w:eastAsia="Times New Roman" w:cs="Arial"/>
                <w:b/>
                <w:bCs/>
                <w:sz w:val="22"/>
                <w:szCs w:val="24"/>
                <w:lang w:eastAsia="es-MX"/>
              </w:rPr>
            </w:pPr>
            <w:r w:rsidRPr="008E77C9">
              <w:rPr>
                <w:rFonts w:eastAsia="Times New Roman" w:cs="Arial"/>
                <w:b/>
                <w:bCs/>
                <w:sz w:val="22"/>
                <w:szCs w:val="24"/>
                <w:lang w:eastAsia="es-MX"/>
              </w:rPr>
              <w:t>100%</w:t>
            </w:r>
          </w:p>
        </w:tc>
        <w:tc>
          <w:tcPr>
            <w:tcW w:w="2041" w:type="dxa"/>
            <w:shd w:val="clear" w:color="auto" w:fill="auto"/>
            <w:noWrap/>
            <w:vAlign w:val="bottom"/>
            <w:hideMark/>
          </w:tcPr>
          <w:p w:rsidR="008E77C9" w:rsidRPr="008E77C9" w:rsidRDefault="008E77C9" w:rsidP="008E77C9">
            <w:pPr>
              <w:spacing w:after="0" w:line="240" w:lineRule="auto"/>
              <w:ind w:right="65"/>
              <w:jc w:val="right"/>
              <w:rPr>
                <w:rFonts w:eastAsia="Times New Roman" w:cs="Arial"/>
                <w:b/>
                <w:bCs/>
                <w:sz w:val="22"/>
                <w:szCs w:val="24"/>
                <w:lang w:eastAsia="es-MX"/>
              </w:rPr>
            </w:pPr>
            <w:r w:rsidRPr="008E77C9">
              <w:rPr>
                <w:rFonts w:eastAsia="Times New Roman" w:cs="Arial"/>
                <w:b/>
                <w:bCs/>
                <w:sz w:val="22"/>
                <w:szCs w:val="24"/>
                <w:lang w:eastAsia="es-MX"/>
              </w:rPr>
              <w:t>11,891,952,487.78</w:t>
            </w:r>
          </w:p>
        </w:tc>
        <w:tc>
          <w:tcPr>
            <w:tcW w:w="887" w:type="dxa"/>
            <w:shd w:val="clear" w:color="auto" w:fill="auto"/>
            <w:noWrap/>
            <w:vAlign w:val="bottom"/>
            <w:hideMark/>
          </w:tcPr>
          <w:p w:rsidR="008E77C9" w:rsidRPr="008E77C9" w:rsidRDefault="008E77C9" w:rsidP="008E77C9">
            <w:pPr>
              <w:spacing w:after="0" w:line="240" w:lineRule="auto"/>
              <w:jc w:val="right"/>
              <w:rPr>
                <w:rFonts w:eastAsia="Times New Roman" w:cs="Arial"/>
                <w:b/>
                <w:bCs/>
                <w:sz w:val="22"/>
                <w:szCs w:val="24"/>
                <w:lang w:eastAsia="es-MX"/>
              </w:rPr>
            </w:pPr>
            <w:r w:rsidRPr="008E77C9">
              <w:rPr>
                <w:rFonts w:eastAsia="Times New Roman" w:cs="Arial"/>
                <w:b/>
                <w:bCs/>
                <w:sz w:val="22"/>
                <w:szCs w:val="24"/>
                <w:lang w:eastAsia="es-MX"/>
              </w:rPr>
              <w:t>100%</w:t>
            </w:r>
          </w:p>
        </w:tc>
      </w:tr>
    </w:tbl>
    <w:p w:rsidR="008E77C9" w:rsidRPr="008E77C9" w:rsidRDefault="008E77C9" w:rsidP="008E77C9">
      <w:pPr>
        <w:spacing w:after="0" w:line="240" w:lineRule="auto"/>
        <w:ind w:left="66"/>
        <w:jc w:val="both"/>
        <w:rPr>
          <w:rFonts w:cs="Arial"/>
          <w:b/>
          <w:sz w:val="10"/>
          <w:szCs w:val="16"/>
        </w:rPr>
      </w:pPr>
    </w:p>
    <w:p w:rsidR="008E77C9" w:rsidRDefault="008E77C9" w:rsidP="008E77C9">
      <w:pPr>
        <w:spacing w:after="0" w:line="240" w:lineRule="auto"/>
        <w:ind w:left="66"/>
        <w:jc w:val="both"/>
        <w:rPr>
          <w:rFonts w:cs="Arial"/>
          <w:sz w:val="18"/>
          <w:szCs w:val="16"/>
        </w:rPr>
      </w:pPr>
      <w:r w:rsidRPr="00983AD5">
        <w:rPr>
          <w:rFonts w:cs="Arial"/>
          <w:b/>
          <w:sz w:val="18"/>
          <w:szCs w:val="16"/>
        </w:rPr>
        <w:t>Fuente</w:t>
      </w:r>
      <w:r w:rsidRPr="00983AD5">
        <w:rPr>
          <w:rFonts w:cs="Arial"/>
          <w:sz w:val="18"/>
          <w:szCs w:val="16"/>
        </w:rPr>
        <w:t>: Instituto de Servicios Educativos y Pedagógicos del Estado, Cuenta Pública.</w:t>
      </w:r>
    </w:p>
    <w:p w:rsidR="00304ED3" w:rsidRDefault="00304ED3" w:rsidP="00304ED3">
      <w:pPr>
        <w:spacing w:after="0" w:line="240" w:lineRule="auto"/>
        <w:ind w:left="66"/>
        <w:jc w:val="both"/>
        <w:rPr>
          <w:rFonts w:cs="Arial"/>
          <w:szCs w:val="16"/>
        </w:rPr>
      </w:pPr>
    </w:p>
    <w:p w:rsidR="00304ED3" w:rsidRDefault="008E77C9" w:rsidP="00304ED3">
      <w:pPr>
        <w:spacing w:after="0" w:line="240" w:lineRule="auto"/>
        <w:ind w:left="66"/>
        <w:jc w:val="both"/>
        <w:rPr>
          <w:rFonts w:cs="Arial"/>
          <w:szCs w:val="16"/>
        </w:rPr>
      </w:pPr>
      <w:r>
        <w:rPr>
          <w:rFonts w:cs="Arial"/>
          <w:szCs w:val="16"/>
        </w:rPr>
        <w:t>Ahora se procederá a mostrar el comportamiento presupuestal</w:t>
      </w:r>
      <w:r w:rsidR="003301C9">
        <w:rPr>
          <w:rFonts w:cs="Arial"/>
          <w:szCs w:val="16"/>
        </w:rPr>
        <w:t>,</w:t>
      </w:r>
      <w:r>
        <w:rPr>
          <w:rFonts w:cs="Arial"/>
          <w:szCs w:val="16"/>
        </w:rPr>
        <w:t xml:space="preserve"> exclusivamente de los recursos del Fondo.</w:t>
      </w:r>
    </w:p>
    <w:p w:rsidR="009F5D9E" w:rsidRDefault="009F5D9E" w:rsidP="00304ED3">
      <w:pPr>
        <w:spacing w:after="0" w:line="240" w:lineRule="auto"/>
        <w:ind w:left="66"/>
        <w:jc w:val="both"/>
        <w:rPr>
          <w:rFonts w:cs="Arial"/>
          <w:szCs w:val="16"/>
        </w:rPr>
      </w:pPr>
    </w:p>
    <w:p w:rsidR="00BB4623" w:rsidRDefault="00BB4623" w:rsidP="00304ED3">
      <w:pPr>
        <w:spacing w:after="0" w:line="240" w:lineRule="auto"/>
        <w:ind w:left="66"/>
        <w:jc w:val="both"/>
        <w:rPr>
          <w:rFonts w:cs="Arial"/>
          <w:szCs w:val="16"/>
        </w:rPr>
      </w:pPr>
    </w:p>
    <w:p w:rsidR="005124D3" w:rsidRPr="005124D3" w:rsidRDefault="005124D3" w:rsidP="007117C5">
      <w:pPr>
        <w:pStyle w:val="Prrafodelista"/>
        <w:numPr>
          <w:ilvl w:val="0"/>
          <w:numId w:val="10"/>
        </w:numPr>
        <w:spacing w:after="0" w:line="240" w:lineRule="auto"/>
        <w:ind w:left="851" w:hanging="284"/>
        <w:jc w:val="both"/>
        <w:rPr>
          <w:rFonts w:cs="Arial"/>
          <w:b/>
          <w:color w:val="365F91" w:themeColor="accent1" w:themeShade="BF"/>
          <w:szCs w:val="16"/>
        </w:rPr>
      </w:pPr>
      <w:r w:rsidRPr="005124D3">
        <w:rPr>
          <w:rFonts w:cs="Arial"/>
          <w:b/>
          <w:color w:val="365F91" w:themeColor="accent1" w:themeShade="BF"/>
          <w:szCs w:val="16"/>
        </w:rPr>
        <w:t>Avance presupuestal por concepto del Fondo.</w:t>
      </w:r>
    </w:p>
    <w:p w:rsidR="005124D3" w:rsidRDefault="005124D3" w:rsidP="005124D3">
      <w:pPr>
        <w:spacing w:after="0" w:line="240" w:lineRule="auto"/>
        <w:jc w:val="both"/>
        <w:rPr>
          <w:rFonts w:cs="Arial"/>
          <w:b/>
          <w:szCs w:val="16"/>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2126"/>
        <w:gridCol w:w="2126"/>
        <w:gridCol w:w="2126"/>
      </w:tblGrid>
      <w:tr w:rsidR="005124D3" w:rsidRPr="009E5931" w:rsidTr="008E77C9">
        <w:trPr>
          <w:trHeight w:hRule="exact" w:val="356"/>
        </w:trPr>
        <w:tc>
          <w:tcPr>
            <w:tcW w:w="2694" w:type="dxa"/>
            <w:shd w:val="clear" w:color="auto" w:fill="17365D" w:themeFill="text2" w:themeFillShade="BF"/>
            <w:vAlign w:val="center"/>
          </w:tcPr>
          <w:p w:rsidR="005124D3" w:rsidRPr="008E77C9" w:rsidRDefault="005124D3" w:rsidP="009A48D1">
            <w:pPr>
              <w:spacing w:after="0" w:line="240" w:lineRule="auto"/>
              <w:rPr>
                <w:rFonts w:cs="Arial"/>
                <w:sz w:val="22"/>
                <w:szCs w:val="24"/>
              </w:rPr>
            </w:pPr>
          </w:p>
        </w:tc>
        <w:tc>
          <w:tcPr>
            <w:tcW w:w="2126" w:type="dxa"/>
            <w:shd w:val="clear" w:color="auto" w:fill="17365D" w:themeFill="text2" w:themeFillShade="BF"/>
            <w:vAlign w:val="center"/>
          </w:tcPr>
          <w:p w:rsidR="005124D3" w:rsidRPr="008E77C9" w:rsidRDefault="005124D3" w:rsidP="009A48D1">
            <w:pPr>
              <w:spacing w:after="0" w:line="240" w:lineRule="auto"/>
              <w:jc w:val="center"/>
              <w:rPr>
                <w:rFonts w:cs="Arial"/>
                <w:b/>
                <w:bCs/>
                <w:sz w:val="22"/>
                <w:szCs w:val="24"/>
              </w:rPr>
            </w:pPr>
            <w:r w:rsidRPr="008E77C9">
              <w:rPr>
                <w:rFonts w:cs="Arial"/>
                <w:b/>
                <w:bCs/>
                <w:sz w:val="22"/>
                <w:szCs w:val="24"/>
              </w:rPr>
              <w:t>Aprobado Inicial</w:t>
            </w:r>
          </w:p>
        </w:tc>
        <w:tc>
          <w:tcPr>
            <w:tcW w:w="2126" w:type="dxa"/>
            <w:shd w:val="clear" w:color="auto" w:fill="17365D" w:themeFill="text2" w:themeFillShade="BF"/>
            <w:vAlign w:val="center"/>
          </w:tcPr>
          <w:p w:rsidR="005124D3" w:rsidRPr="008E77C9" w:rsidRDefault="005124D3" w:rsidP="009A48D1">
            <w:pPr>
              <w:spacing w:after="0" w:line="240" w:lineRule="auto"/>
              <w:jc w:val="center"/>
              <w:rPr>
                <w:rFonts w:cs="Arial"/>
                <w:b/>
                <w:bCs/>
                <w:sz w:val="22"/>
                <w:szCs w:val="24"/>
              </w:rPr>
            </w:pPr>
            <w:r w:rsidRPr="008E77C9">
              <w:rPr>
                <w:rFonts w:cs="Arial"/>
                <w:b/>
                <w:bCs/>
                <w:sz w:val="22"/>
                <w:szCs w:val="24"/>
              </w:rPr>
              <w:t>Modificado</w:t>
            </w:r>
          </w:p>
        </w:tc>
        <w:tc>
          <w:tcPr>
            <w:tcW w:w="2126" w:type="dxa"/>
            <w:shd w:val="clear" w:color="auto" w:fill="17365D" w:themeFill="text2" w:themeFillShade="BF"/>
            <w:vAlign w:val="center"/>
          </w:tcPr>
          <w:p w:rsidR="005124D3" w:rsidRPr="008E77C9" w:rsidRDefault="00631BB5" w:rsidP="00631BB5">
            <w:pPr>
              <w:spacing w:after="0" w:line="240" w:lineRule="auto"/>
              <w:jc w:val="center"/>
              <w:rPr>
                <w:rFonts w:cs="Arial"/>
                <w:sz w:val="22"/>
                <w:szCs w:val="24"/>
              </w:rPr>
            </w:pPr>
            <w:r>
              <w:rPr>
                <w:rFonts w:cs="Arial"/>
                <w:b/>
                <w:bCs/>
                <w:sz w:val="22"/>
                <w:szCs w:val="24"/>
              </w:rPr>
              <w:t>Devengado</w:t>
            </w:r>
          </w:p>
        </w:tc>
      </w:tr>
      <w:tr w:rsidR="005124D3" w:rsidRPr="009E5931" w:rsidTr="008E77C9">
        <w:trPr>
          <w:trHeight w:hRule="exact" w:val="462"/>
        </w:trPr>
        <w:tc>
          <w:tcPr>
            <w:tcW w:w="2694" w:type="dxa"/>
            <w:vAlign w:val="center"/>
          </w:tcPr>
          <w:p w:rsidR="005124D3" w:rsidRPr="006B6E31" w:rsidRDefault="005124D3" w:rsidP="006B6E31">
            <w:pPr>
              <w:spacing w:after="0" w:line="240" w:lineRule="auto"/>
              <w:ind w:firstLine="142"/>
              <w:rPr>
                <w:rFonts w:cs="Arial"/>
                <w:sz w:val="20"/>
                <w:szCs w:val="24"/>
              </w:rPr>
            </w:pPr>
            <w:r w:rsidRPr="006B6E31">
              <w:rPr>
                <w:rFonts w:cs="Arial"/>
                <w:b/>
                <w:bCs/>
                <w:sz w:val="20"/>
                <w:szCs w:val="24"/>
              </w:rPr>
              <w:t>Servicios Personales</w:t>
            </w:r>
          </w:p>
        </w:tc>
        <w:tc>
          <w:tcPr>
            <w:tcW w:w="2126" w:type="dxa"/>
            <w:vAlign w:val="center"/>
          </w:tcPr>
          <w:p w:rsidR="005124D3" w:rsidRPr="005124D3" w:rsidRDefault="005124D3" w:rsidP="005124D3">
            <w:pPr>
              <w:spacing w:after="0" w:line="240" w:lineRule="auto"/>
              <w:ind w:right="142"/>
              <w:jc w:val="right"/>
              <w:rPr>
                <w:rFonts w:cs="Arial"/>
                <w:sz w:val="22"/>
                <w:szCs w:val="24"/>
              </w:rPr>
            </w:pPr>
            <w:r w:rsidRPr="005124D3">
              <w:rPr>
                <w:rFonts w:cs="Arial"/>
                <w:sz w:val="22"/>
                <w:szCs w:val="24"/>
              </w:rPr>
              <w:t>9,130,327,547.04</w:t>
            </w:r>
          </w:p>
        </w:tc>
        <w:tc>
          <w:tcPr>
            <w:tcW w:w="2126" w:type="dxa"/>
            <w:vAlign w:val="center"/>
          </w:tcPr>
          <w:p w:rsidR="005124D3" w:rsidRPr="005124D3" w:rsidRDefault="005124D3" w:rsidP="005124D3">
            <w:pPr>
              <w:spacing w:after="0" w:line="240" w:lineRule="auto"/>
              <w:ind w:right="142"/>
              <w:jc w:val="right"/>
              <w:rPr>
                <w:rFonts w:cs="Arial"/>
                <w:sz w:val="22"/>
                <w:szCs w:val="24"/>
              </w:rPr>
            </w:pPr>
            <w:r w:rsidRPr="005124D3">
              <w:rPr>
                <w:rFonts w:cs="Arial"/>
                <w:sz w:val="22"/>
                <w:szCs w:val="24"/>
              </w:rPr>
              <w:t>9,855,288,011.10</w:t>
            </w:r>
          </w:p>
        </w:tc>
        <w:tc>
          <w:tcPr>
            <w:tcW w:w="2126" w:type="dxa"/>
            <w:vAlign w:val="center"/>
          </w:tcPr>
          <w:p w:rsidR="005124D3" w:rsidRPr="005124D3" w:rsidRDefault="005124D3" w:rsidP="005124D3">
            <w:pPr>
              <w:spacing w:after="0" w:line="240" w:lineRule="auto"/>
              <w:ind w:right="142"/>
              <w:jc w:val="right"/>
              <w:rPr>
                <w:rFonts w:cs="Arial"/>
                <w:sz w:val="22"/>
                <w:szCs w:val="24"/>
              </w:rPr>
            </w:pPr>
            <w:r w:rsidRPr="005124D3">
              <w:rPr>
                <w:rFonts w:cs="Arial"/>
                <w:sz w:val="22"/>
                <w:szCs w:val="24"/>
              </w:rPr>
              <w:t>9,855,288,011.10</w:t>
            </w:r>
          </w:p>
        </w:tc>
      </w:tr>
      <w:tr w:rsidR="005124D3" w:rsidRPr="009E5931" w:rsidTr="00C63D23">
        <w:trPr>
          <w:trHeight w:hRule="exact" w:val="422"/>
        </w:trPr>
        <w:tc>
          <w:tcPr>
            <w:tcW w:w="2694" w:type="dxa"/>
            <w:vAlign w:val="center"/>
          </w:tcPr>
          <w:p w:rsidR="005124D3" w:rsidRPr="006B6E31" w:rsidRDefault="005124D3" w:rsidP="006B6E31">
            <w:pPr>
              <w:spacing w:after="0" w:line="240" w:lineRule="auto"/>
              <w:ind w:firstLine="142"/>
              <w:rPr>
                <w:rFonts w:cs="Arial"/>
                <w:sz w:val="20"/>
                <w:szCs w:val="24"/>
              </w:rPr>
            </w:pPr>
            <w:r w:rsidRPr="006B6E31">
              <w:rPr>
                <w:rFonts w:cs="Arial"/>
                <w:b/>
                <w:bCs/>
                <w:sz w:val="20"/>
                <w:szCs w:val="24"/>
              </w:rPr>
              <w:t>Gasto de Operación</w:t>
            </w:r>
          </w:p>
        </w:tc>
        <w:tc>
          <w:tcPr>
            <w:tcW w:w="2126" w:type="dxa"/>
            <w:vAlign w:val="center"/>
          </w:tcPr>
          <w:p w:rsidR="005124D3" w:rsidRPr="005124D3" w:rsidRDefault="005124D3" w:rsidP="005124D3">
            <w:pPr>
              <w:spacing w:after="0" w:line="240" w:lineRule="auto"/>
              <w:ind w:right="142"/>
              <w:jc w:val="right"/>
              <w:rPr>
                <w:rFonts w:cs="Arial"/>
                <w:sz w:val="22"/>
                <w:szCs w:val="24"/>
              </w:rPr>
            </w:pPr>
            <w:r w:rsidRPr="005124D3">
              <w:rPr>
                <w:rFonts w:cs="Arial"/>
                <w:sz w:val="22"/>
                <w:szCs w:val="24"/>
              </w:rPr>
              <w:t>1,056,478,345.93</w:t>
            </w:r>
          </w:p>
        </w:tc>
        <w:tc>
          <w:tcPr>
            <w:tcW w:w="2126" w:type="dxa"/>
            <w:vAlign w:val="center"/>
          </w:tcPr>
          <w:p w:rsidR="005124D3" w:rsidRPr="005124D3" w:rsidRDefault="005124D3" w:rsidP="005124D3">
            <w:pPr>
              <w:spacing w:after="0" w:line="240" w:lineRule="auto"/>
              <w:ind w:right="142"/>
              <w:jc w:val="right"/>
              <w:rPr>
                <w:rFonts w:cs="Arial"/>
                <w:sz w:val="22"/>
                <w:szCs w:val="24"/>
              </w:rPr>
            </w:pPr>
            <w:r w:rsidRPr="005124D3">
              <w:rPr>
                <w:rFonts w:cs="Arial"/>
                <w:sz w:val="22"/>
                <w:szCs w:val="24"/>
              </w:rPr>
              <w:t>1,056,478,345.93</w:t>
            </w:r>
          </w:p>
        </w:tc>
        <w:tc>
          <w:tcPr>
            <w:tcW w:w="2126" w:type="dxa"/>
            <w:vAlign w:val="center"/>
          </w:tcPr>
          <w:p w:rsidR="005124D3" w:rsidRPr="005124D3" w:rsidRDefault="00631BB5" w:rsidP="00C63D23">
            <w:pPr>
              <w:spacing w:after="0" w:line="240" w:lineRule="auto"/>
              <w:ind w:right="142"/>
              <w:jc w:val="right"/>
              <w:rPr>
                <w:rFonts w:cs="Arial"/>
                <w:sz w:val="22"/>
                <w:szCs w:val="24"/>
              </w:rPr>
            </w:pPr>
            <w:r w:rsidRPr="00631BB5">
              <w:rPr>
                <w:rFonts w:cs="Arial"/>
                <w:sz w:val="22"/>
                <w:szCs w:val="24"/>
              </w:rPr>
              <w:t>728,771,547.87</w:t>
            </w:r>
          </w:p>
        </w:tc>
      </w:tr>
      <w:tr w:rsidR="005124D3" w:rsidRPr="009E5931" w:rsidTr="008E77C9">
        <w:trPr>
          <w:trHeight w:hRule="exact" w:val="432"/>
        </w:trPr>
        <w:tc>
          <w:tcPr>
            <w:tcW w:w="2694" w:type="dxa"/>
            <w:vAlign w:val="center"/>
          </w:tcPr>
          <w:p w:rsidR="005124D3" w:rsidRPr="006B6E31" w:rsidRDefault="005124D3" w:rsidP="006B6E31">
            <w:pPr>
              <w:spacing w:after="0" w:line="240" w:lineRule="auto"/>
              <w:ind w:firstLine="142"/>
              <w:rPr>
                <w:rFonts w:cs="Arial"/>
                <w:sz w:val="20"/>
                <w:szCs w:val="24"/>
              </w:rPr>
            </w:pPr>
            <w:r w:rsidRPr="006B6E31">
              <w:rPr>
                <w:rFonts w:cs="Arial"/>
                <w:b/>
                <w:bCs/>
                <w:sz w:val="20"/>
                <w:szCs w:val="24"/>
              </w:rPr>
              <w:t xml:space="preserve">Fondo de </w:t>
            </w:r>
            <w:r w:rsidR="006B6E31" w:rsidRPr="006B6E31">
              <w:rPr>
                <w:rFonts w:cs="Arial"/>
                <w:b/>
                <w:bCs/>
                <w:sz w:val="20"/>
                <w:szCs w:val="24"/>
              </w:rPr>
              <w:t>C</w:t>
            </w:r>
            <w:r w:rsidRPr="006B6E31">
              <w:rPr>
                <w:rFonts w:cs="Arial"/>
                <w:b/>
                <w:bCs/>
                <w:sz w:val="20"/>
                <w:szCs w:val="24"/>
              </w:rPr>
              <w:t>ompensación</w:t>
            </w:r>
          </w:p>
        </w:tc>
        <w:tc>
          <w:tcPr>
            <w:tcW w:w="2126" w:type="dxa"/>
            <w:vAlign w:val="center"/>
          </w:tcPr>
          <w:p w:rsidR="005124D3" w:rsidRPr="005124D3" w:rsidRDefault="005124D3" w:rsidP="005124D3">
            <w:pPr>
              <w:spacing w:after="0" w:line="240" w:lineRule="auto"/>
              <w:ind w:right="142"/>
              <w:jc w:val="right"/>
              <w:rPr>
                <w:rFonts w:cs="Arial"/>
                <w:sz w:val="22"/>
                <w:szCs w:val="24"/>
              </w:rPr>
            </w:pPr>
            <w:r w:rsidRPr="005124D3">
              <w:rPr>
                <w:rFonts w:cs="Arial"/>
                <w:sz w:val="22"/>
                <w:szCs w:val="24"/>
              </w:rPr>
              <w:t>193,277,845.67</w:t>
            </w:r>
          </w:p>
        </w:tc>
        <w:tc>
          <w:tcPr>
            <w:tcW w:w="2126" w:type="dxa"/>
            <w:vAlign w:val="center"/>
          </w:tcPr>
          <w:p w:rsidR="005124D3" w:rsidRPr="005124D3" w:rsidRDefault="005124D3" w:rsidP="005124D3">
            <w:pPr>
              <w:spacing w:after="0" w:line="240" w:lineRule="auto"/>
              <w:ind w:right="142"/>
              <w:jc w:val="right"/>
              <w:rPr>
                <w:rFonts w:cs="Arial"/>
                <w:sz w:val="22"/>
                <w:szCs w:val="24"/>
              </w:rPr>
            </w:pPr>
            <w:r w:rsidRPr="005124D3">
              <w:rPr>
                <w:rFonts w:cs="Arial"/>
                <w:sz w:val="22"/>
                <w:szCs w:val="24"/>
              </w:rPr>
              <w:t>193,277,845.67</w:t>
            </w:r>
          </w:p>
        </w:tc>
        <w:tc>
          <w:tcPr>
            <w:tcW w:w="2126" w:type="dxa"/>
            <w:vAlign w:val="center"/>
          </w:tcPr>
          <w:p w:rsidR="005124D3" w:rsidRPr="005124D3" w:rsidRDefault="00C63D23" w:rsidP="005124D3">
            <w:pPr>
              <w:spacing w:after="0" w:line="240" w:lineRule="auto"/>
              <w:ind w:right="142"/>
              <w:jc w:val="right"/>
              <w:rPr>
                <w:rFonts w:cs="Arial"/>
                <w:sz w:val="22"/>
                <w:szCs w:val="24"/>
              </w:rPr>
            </w:pPr>
            <w:r w:rsidRPr="006B6E31">
              <w:rPr>
                <w:rFonts w:cs="Arial"/>
                <w:noProof/>
                <w:sz w:val="22"/>
                <w:szCs w:val="24"/>
                <w:lang w:val="es-US" w:eastAsia="es-US"/>
              </w:rPr>
              <w:drawing>
                <wp:anchor distT="0" distB="0" distL="114300" distR="114300" simplePos="0" relativeHeight="251689984" behindDoc="0" locked="0" layoutInCell="1" allowOverlap="1" wp14:anchorId="0EFF230B" wp14:editId="6CF00FCC">
                  <wp:simplePos x="0" y="0"/>
                  <wp:positionH relativeFrom="column">
                    <wp:posOffset>1416685</wp:posOffset>
                  </wp:positionH>
                  <wp:positionV relativeFrom="paragraph">
                    <wp:posOffset>-62865</wp:posOffset>
                  </wp:positionV>
                  <wp:extent cx="297815" cy="297815"/>
                  <wp:effectExtent l="0" t="0" r="6985" b="6985"/>
                  <wp:wrapNone/>
                  <wp:docPr id="29" name="Imagen 29" descr="Resultado de imagen para 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piz"/>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4D3" w:rsidRPr="005124D3">
              <w:rPr>
                <w:rFonts w:cs="Arial"/>
                <w:sz w:val="22"/>
                <w:szCs w:val="24"/>
              </w:rPr>
              <w:t>434,257,186.28</w:t>
            </w:r>
          </w:p>
        </w:tc>
      </w:tr>
      <w:tr w:rsidR="005124D3" w:rsidRPr="009E5931" w:rsidTr="008E77C9">
        <w:trPr>
          <w:trHeight w:hRule="exact" w:val="432"/>
        </w:trPr>
        <w:tc>
          <w:tcPr>
            <w:tcW w:w="2694" w:type="dxa"/>
            <w:vAlign w:val="center"/>
          </w:tcPr>
          <w:p w:rsidR="005124D3" w:rsidRPr="009E5931" w:rsidRDefault="005124D3" w:rsidP="005124D3">
            <w:pPr>
              <w:spacing w:after="0" w:line="240" w:lineRule="auto"/>
              <w:jc w:val="right"/>
              <w:rPr>
                <w:rFonts w:cs="Arial"/>
                <w:b/>
                <w:bCs/>
                <w:sz w:val="22"/>
                <w:szCs w:val="24"/>
              </w:rPr>
            </w:pPr>
          </w:p>
        </w:tc>
        <w:tc>
          <w:tcPr>
            <w:tcW w:w="2126" w:type="dxa"/>
            <w:vAlign w:val="center"/>
          </w:tcPr>
          <w:p w:rsidR="005124D3" w:rsidRPr="005124D3" w:rsidRDefault="008E77C9" w:rsidP="005124D3">
            <w:pPr>
              <w:spacing w:after="0" w:line="240" w:lineRule="auto"/>
              <w:ind w:right="142"/>
              <w:jc w:val="right"/>
              <w:rPr>
                <w:rFonts w:cs="Arial"/>
                <w:sz w:val="22"/>
                <w:szCs w:val="24"/>
              </w:rPr>
            </w:pPr>
            <w:r>
              <w:rPr>
                <w:rFonts w:cs="Arial"/>
                <w:sz w:val="22"/>
                <w:szCs w:val="24"/>
              </w:rPr>
              <w:fldChar w:fldCharType="begin"/>
            </w:r>
            <w:r>
              <w:rPr>
                <w:rFonts w:cs="Arial"/>
                <w:sz w:val="22"/>
                <w:szCs w:val="24"/>
              </w:rPr>
              <w:instrText xml:space="preserve"> =SUM(ABOVE) \# "#,##0.00" </w:instrText>
            </w:r>
            <w:r>
              <w:rPr>
                <w:rFonts w:cs="Arial"/>
                <w:sz w:val="22"/>
                <w:szCs w:val="24"/>
              </w:rPr>
              <w:fldChar w:fldCharType="separate"/>
            </w:r>
            <w:r>
              <w:rPr>
                <w:rFonts w:cs="Arial"/>
                <w:noProof/>
                <w:sz w:val="22"/>
                <w:szCs w:val="24"/>
              </w:rPr>
              <w:t>10,380,083,738.64</w:t>
            </w:r>
            <w:r>
              <w:rPr>
                <w:rFonts w:cs="Arial"/>
                <w:sz w:val="22"/>
                <w:szCs w:val="24"/>
              </w:rPr>
              <w:fldChar w:fldCharType="end"/>
            </w:r>
          </w:p>
        </w:tc>
        <w:tc>
          <w:tcPr>
            <w:tcW w:w="2126" w:type="dxa"/>
            <w:vAlign w:val="center"/>
          </w:tcPr>
          <w:p w:rsidR="005124D3" w:rsidRPr="005124D3" w:rsidRDefault="008E77C9" w:rsidP="005124D3">
            <w:pPr>
              <w:spacing w:after="0" w:line="240" w:lineRule="auto"/>
              <w:ind w:right="142"/>
              <w:jc w:val="right"/>
              <w:rPr>
                <w:rFonts w:cs="Arial"/>
                <w:sz w:val="22"/>
                <w:szCs w:val="24"/>
              </w:rPr>
            </w:pPr>
            <w:r>
              <w:rPr>
                <w:rFonts w:cs="Arial"/>
                <w:sz w:val="22"/>
                <w:szCs w:val="24"/>
              </w:rPr>
              <w:fldChar w:fldCharType="begin"/>
            </w:r>
            <w:r>
              <w:rPr>
                <w:rFonts w:cs="Arial"/>
                <w:sz w:val="22"/>
                <w:szCs w:val="24"/>
              </w:rPr>
              <w:instrText xml:space="preserve"> =SUM(ABOVE) \# "#,##0.00" </w:instrText>
            </w:r>
            <w:r>
              <w:rPr>
                <w:rFonts w:cs="Arial"/>
                <w:sz w:val="22"/>
                <w:szCs w:val="24"/>
              </w:rPr>
              <w:fldChar w:fldCharType="separate"/>
            </w:r>
            <w:r>
              <w:rPr>
                <w:rFonts w:cs="Arial"/>
                <w:noProof/>
                <w:sz w:val="22"/>
                <w:szCs w:val="24"/>
              </w:rPr>
              <w:t>11,105,044,202.70</w:t>
            </w:r>
            <w:r>
              <w:rPr>
                <w:rFonts w:cs="Arial"/>
                <w:sz w:val="22"/>
                <w:szCs w:val="24"/>
              </w:rPr>
              <w:fldChar w:fldCharType="end"/>
            </w:r>
          </w:p>
        </w:tc>
        <w:tc>
          <w:tcPr>
            <w:tcW w:w="2126" w:type="dxa"/>
            <w:vAlign w:val="center"/>
          </w:tcPr>
          <w:p w:rsidR="005124D3" w:rsidRPr="005124D3" w:rsidRDefault="00631BB5" w:rsidP="005124D3">
            <w:pPr>
              <w:spacing w:after="0" w:line="240" w:lineRule="auto"/>
              <w:ind w:right="142"/>
              <w:jc w:val="right"/>
              <w:rPr>
                <w:rFonts w:cs="Arial"/>
                <w:sz w:val="22"/>
                <w:szCs w:val="24"/>
              </w:rPr>
            </w:pPr>
            <w:r>
              <w:rPr>
                <w:rFonts w:cs="Arial"/>
                <w:sz w:val="22"/>
                <w:szCs w:val="24"/>
              </w:rPr>
              <w:fldChar w:fldCharType="begin"/>
            </w:r>
            <w:r>
              <w:rPr>
                <w:rFonts w:cs="Arial"/>
                <w:sz w:val="22"/>
                <w:szCs w:val="24"/>
              </w:rPr>
              <w:instrText xml:space="preserve"> =SUM(ABOVE) \# "#,##0.00" </w:instrText>
            </w:r>
            <w:r>
              <w:rPr>
                <w:rFonts w:cs="Arial"/>
                <w:sz w:val="22"/>
                <w:szCs w:val="24"/>
              </w:rPr>
              <w:fldChar w:fldCharType="separate"/>
            </w:r>
            <w:r>
              <w:rPr>
                <w:rFonts w:cs="Arial"/>
                <w:noProof/>
                <w:sz w:val="22"/>
                <w:szCs w:val="24"/>
              </w:rPr>
              <w:t>11,018,316,745.25</w:t>
            </w:r>
            <w:r>
              <w:rPr>
                <w:rFonts w:cs="Arial"/>
                <w:sz w:val="22"/>
                <w:szCs w:val="24"/>
              </w:rPr>
              <w:fldChar w:fldCharType="end"/>
            </w:r>
          </w:p>
        </w:tc>
      </w:tr>
    </w:tbl>
    <w:p w:rsidR="006B6E31" w:rsidRPr="006B6E31" w:rsidRDefault="006B6E31" w:rsidP="006B6E31">
      <w:pPr>
        <w:spacing w:after="0" w:line="240" w:lineRule="auto"/>
        <w:ind w:left="66"/>
        <w:jc w:val="both"/>
        <w:rPr>
          <w:rFonts w:cs="Arial"/>
          <w:b/>
          <w:sz w:val="10"/>
          <w:szCs w:val="16"/>
        </w:rPr>
      </w:pPr>
    </w:p>
    <w:p w:rsidR="006B6E31" w:rsidRDefault="006B6E31" w:rsidP="006B6E31">
      <w:pPr>
        <w:spacing w:after="0" w:line="240" w:lineRule="auto"/>
        <w:ind w:left="66"/>
        <w:jc w:val="both"/>
        <w:rPr>
          <w:rFonts w:cs="Arial"/>
          <w:sz w:val="18"/>
          <w:szCs w:val="16"/>
        </w:rPr>
      </w:pPr>
      <w:r w:rsidRPr="00983AD5">
        <w:rPr>
          <w:rFonts w:cs="Arial"/>
          <w:b/>
          <w:sz w:val="18"/>
          <w:szCs w:val="16"/>
        </w:rPr>
        <w:t>Fuente</w:t>
      </w:r>
      <w:r w:rsidRPr="00983AD5">
        <w:rPr>
          <w:rFonts w:cs="Arial"/>
          <w:sz w:val="18"/>
          <w:szCs w:val="16"/>
        </w:rPr>
        <w:t>: Instituto de Servicios Educativos y Pedagógicos del Estado, Cuenta Pública.</w:t>
      </w:r>
    </w:p>
    <w:p w:rsidR="005124D3" w:rsidRDefault="005124D3" w:rsidP="005124D3">
      <w:pPr>
        <w:spacing w:after="0" w:line="240" w:lineRule="auto"/>
        <w:jc w:val="both"/>
        <w:rPr>
          <w:rFonts w:cs="Arial"/>
          <w:b/>
          <w:szCs w:val="16"/>
        </w:rPr>
      </w:pPr>
    </w:p>
    <w:p w:rsidR="009C7F51" w:rsidRDefault="009C7F51" w:rsidP="005124D3">
      <w:pPr>
        <w:spacing w:after="0" w:line="240" w:lineRule="auto"/>
        <w:jc w:val="both"/>
        <w:rPr>
          <w:rFonts w:cs="Arial"/>
          <w:b/>
          <w:szCs w:val="16"/>
        </w:rPr>
      </w:pPr>
    </w:p>
    <w:p w:rsidR="005124D3" w:rsidRPr="008E77C9" w:rsidRDefault="008E77C9" w:rsidP="007117C5">
      <w:pPr>
        <w:pStyle w:val="Prrafodelista"/>
        <w:numPr>
          <w:ilvl w:val="0"/>
          <w:numId w:val="11"/>
        </w:numPr>
        <w:spacing w:after="0" w:line="240" w:lineRule="auto"/>
        <w:ind w:left="567"/>
        <w:jc w:val="both"/>
        <w:rPr>
          <w:rFonts w:cs="Arial"/>
          <w:b/>
          <w:szCs w:val="16"/>
        </w:rPr>
      </w:pPr>
      <w:r>
        <w:rPr>
          <w:rFonts w:cs="Arial"/>
          <w:color w:val="17365D" w:themeColor="text2" w:themeShade="BF"/>
          <w:szCs w:val="24"/>
        </w:rPr>
        <w:lastRenderedPageBreak/>
        <w:t>El registro del Presupuesto modificado, corresponde con lo informado en el ingreso y a su vez con lo reportado como pagado por la SHCP en el Formato Único, con la variación ya comentada de Servicios Personales.</w:t>
      </w:r>
    </w:p>
    <w:p w:rsidR="008E77C9" w:rsidRDefault="006B6E31" w:rsidP="007117C5">
      <w:pPr>
        <w:pStyle w:val="Prrafodelista"/>
        <w:numPr>
          <w:ilvl w:val="0"/>
          <w:numId w:val="11"/>
        </w:numPr>
        <w:spacing w:after="0" w:line="240" w:lineRule="auto"/>
        <w:ind w:left="567"/>
        <w:jc w:val="both"/>
        <w:rPr>
          <w:rFonts w:cs="Arial"/>
          <w:color w:val="17365D" w:themeColor="text2" w:themeShade="BF"/>
          <w:szCs w:val="24"/>
        </w:rPr>
      </w:pPr>
      <w:r>
        <w:rPr>
          <w:rFonts w:cs="Arial"/>
          <w:color w:val="17365D" w:themeColor="text2" w:themeShade="BF"/>
          <w:szCs w:val="24"/>
        </w:rPr>
        <w:t>Existe una diferencia significativa en lo informado como ejercido del Fondo de Compensación por ISEP y lo informado como pagado por la SHCP.</w:t>
      </w:r>
    </w:p>
    <w:p w:rsidR="00BB4623" w:rsidRPr="002C62C6" w:rsidRDefault="00BB4623" w:rsidP="007117C5">
      <w:pPr>
        <w:pStyle w:val="Prrafodelista"/>
        <w:numPr>
          <w:ilvl w:val="0"/>
          <w:numId w:val="11"/>
        </w:numPr>
        <w:spacing w:after="0" w:line="240" w:lineRule="auto"/>
        <w:ind w:left="567"/>
        <w:jc w:val="both"/>
        <w:rPr>
          <w:rFonts w:cs="Arial"/>
          <w:color w:val="17365D" w:themeColor="text2" w:themeShade="BF"/>
          <w:szCs w:val="24"/>
        </w:rPr>
      </w:pPr>
      <w:r>
        <w:rPr>
          <w:rFonts w:cs="Arial"/>
          <w:color w:val="17365D" w:themeColor="text2" w:themeShade="BF"/>
          <w:szCs w:val="24"/>
        </w:rPr>
        <w:t xml:space="preserve">El destino principal del Fondo, es </w:t>
      </w:r>
      <w:r w:rsidR="003301C9">
        <w:rPr>
          <w:rFonts w:cs="Arial"/>
          <w:color w:val="17365D" w:themeColor="text2" w:themeShade="BF"/>
          <w:szCs w:val="24"/>
        </w:rPr>
        <w:t>p</w:t>
      </w:r>
      <w:r>
        <w:rPr>
          <w:rFonts w:cs="Arial"/>
          <w:color w:val="17365D" w:themeColor="text2" w:themeShade="BF"/>
          <w:szCs w:val="24"/>
        </w:rPr>
        <w:t>a</w:t>
      </w:r>
      <w:r w:rsidR="003301C9">
        <w:rPr>
          <w:rFonts w:cs="Arial"/>
          <w:color w:val="17365D" w:themeColor="text2" w:themeShade="BF"/>
          <w:szCs w:val="24"/>
        </w:rPr>
        <w:t>ra</w:t>
      </w:r>
      <w:r>
        <w:rPr>
          <w:rFonts w:cs="Arial"/>
          <w:color w:val="17365D" w:themeColor="text2" w:themeShade="BF"/>
          <w:szCs w:val="24"/>
        </w:rPr>
        <w:t xml:space="preserve"> Servicios Personal</w:t>
      </w:r>
      <w:r w:rsidR="003301C9">
        <w:rPr>
          <w:rFonts w:cs="Arial"/>
          <w:color w:val="17365D" w:themeColor="text2" w:themeShade="BF"/>
          <w:szCs w:val="24"/>
        </w:rPr>
        <w:t>es</w:t>
      </w:r>
      <w:r>
        <w:rPr>
          <w:rFonts w:cs="Arial"/>
          <w:color w:val="17365D" w:themeColor="text2" w:themeShade="BF"/>
          <w:szCs w:val="24"/>
        </w:rPr>
        <w:t>, con este recurso se cubren</w:t>
      </w:r>
      <w:r w:rsidR="003301C9">
        <w:rPr>
          <w:rFonts w:cs="Arial"/>
          <w:color w:val="17365D" w:themeColor="text2" w:themeShade="BF"/>
          <w:szCs w:val="24"/>
        </w:rPr>
        <w:t xml:space="preserve"> las prestaciones salariales del personal.</w:t>
      </w:r>
    </w:p>
    <w:p w:rsidR="005124D3" w:rsidRDefault="005124D3" w:rsidP="005124D3">
      <w:pPr>
        <w:spacing w:after="0" w:line="240" w:lineRule="auto"/>
        <w:jc w:val="both"/>
        <w:rPr>
          <w:rFonts w:cs="Arial"/>
          <w:b/>
          <w:szCs w:val="16"/>
        </w:rPr>
      </w:pPr>
    </w:p>
    <w:p w:rsidR="00BB4623" w:rsidRDefault="00BB4623" w:rsidP="00BB4623">
      <w:pPr>
        <w:spacing w:after="0" w:line="240" w:lineRule="auto"/>
        <w:ind w:left="66"/>
        <w:jc w:val="both"/>
        <w:rPr>
          <w:rFonts w:cs="Arial"/>
          <w:szCs w:val="16"/>
        </w:rPr>
      </w:pPr>
      <w:r>
        <w:rPr>
          <w:rFonts w:cs="Arial"/>
          <w:szCs w:val="16"/>
        </w:rPr>
        <w:t>A continuación se muestra, la distribución de los recursos del Fondo, en los distintos Programas Presupuestarios.</w:t>
      </w:r>
    </w:p>
    <w:p w:rsidR="009F5D9E" w:rsidRDefault="009F5D9E" w:rsidP="005124D3">
      <w:pPr>
        <w:spacing w:after="0" w:line="240" w:lineRule="auto"/>
        <w:jc w:val="both"/>
        <w:rPr>
          <w:rFonts w:cs="Arial"/>
          <w:b/>
          <w:szCs w:val="16"/>
        </w:rPr>
      </w:pPr>
    </w:p>
    <w:p w:rsidR="00BB4623" w:rsidRPr="005124D3" w:rsidRDefault="00BB4623" w:rsidP="007117C5">
      <w:pPr>
        <w:pStyle w:val="Prrafodelista"/>
        <w:numPr>
          <w:ilvl w:val="0"/>
          <w:numId w:val="10"/>
        </w:numPr>
        <w:spacing w:after="0" w:line="240" w:lineRule="auto"/>
        <w:ind w:left="851" w:hanging="284"/>
        <w:jc w:val="both"/>
        <w:rPr>
          <w:rFonts w:cs="Arial"/>
          <w:b/>
          <w:color w:val="365F91" w:themeColor="accent1" w:themeShade="BF"/>
          <w:szCs w:val="16"/>
        </w:rPr>
      </w:pPr>
      <w:r>
        <w:rPr>
          <w:rFonts w:cs="Arial"/>
          <w:b/>
          <w:color w:val="365F91" w:themeColor="accent1" w:themeShade="BF"/>
          <w:szCs w:val="16"/>
        </w:rPr>
        <w:t>Distribución de los recursos del Fondo por Programa.</w:t>
      </w:r>
    </w:p>
    <w:p w:rsidR="00BB4623" w:rsidRDefault="00BB4623" w:rsidP="005124D3">
      <w:pPr>
        <w:spacing w:after="0" w:line="240" w:lineRule="auto"/>
        <w:jc w:val="both"/>
        <w:rPr>
          <w:rFonts w:cs="Arial"/>
          <w:b/>
          <w:szCs w:val="16"/>
        </w:rPr>
      </w:pPr>
    </w:p>
    <w:p w:rsidR="002671A6" w:rsidRDefault="002671A6" w:rsidP="005124D3">
      <w:pPr>
        <w:spacing w:after="0" w:line="240" w:lineRule="auto"/>
        <w:jc w:val="both"/>
        <w:rPr>
          <w:rFonts w:cs="Arial"/>
          <w:b/>
          <w:szCs w:val="16"/>
        </w:rPr>
      </w:pPr>
      <w:r w:rsidRPr="002671A6">
        <w:rPr>
          <w:noProof/>
          <w:lang w:val="es-US" w:eastAsia="es-US"/>
        </w:rPr>
        <w:drawing>
          <wp:inline distT="0" distB="0" distL="0" distR="0" wp14:anchorId="7085A961" wp14:editId="52BFE141">
            <wp:extent cx="5612130" cy="4495400"/>
            <wp:effectExtent l="0" t="0" r="762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4495400"/>
                    </a:xfrm>
                    <a:prstGeom prst="rect">
                      <a:avLst/>
                    </a:prstGeom>
                    <a:noFill/>
                    <a:ln>
                      <a:noFill/>
                    </a:ln>
                  </pic:spPr>
                </pic:pic>
              </a:graphicData>
            </a:graphic>
          </wp:inline>
        </w:drawing>
      </w:r>
    </w:p>
    <w:p w:rsidR="00754F17" w:rsidRDefault="00754F17" w:rsidP="005124D3">
      <w:pPr>
        <w:spacing w:after="0" w:line="240" w:lineRule="auto"/>
        <w:jc w:val="both"/>
        <w:rPr>
          <w:rFonts w:cs="Arial"/>
          <w:b/>
          <w:szCs w:val="16"/>
        </w:rPr>
      </w:pPr>
    </w:p>
    <w:p w:rsidR="00754F17" w:rsidRDefault="00754F17" w:rsidP="005124D3">
      <w:pPr>
        <w:spacing w:after="0" w:line="240" w:lineRule="auto"/>
        <w:jc w:val="both"/>
        <w:rPr>
          <w:rFonts w:cs="Arial"/>
          <w:szCs w:val="16"/>
        </w:rPr>
      </w:pPr>
      <w:r w:rsidRPr="00754F17">
        <w:rPr>
          <w:rFonts w:cs="Arial"/>
          <w:szCs w:val="16"/>
        </w:rPr>
        <w:t xml:space="preserve">El </w:t>
      </w:r>
      <w:r>
        <w:rPr>
          <w:rFonts w:cs="Arial"/>
          <w:szCs w:val="16"/>
        </w:rPr>
        <w:t>principal Programa Presupuestario al que se destinan los recursos del Fondo, es el de Calidad y Equidad en Educación Básica, lo cual es congruente con los objetivos del Fondo y sus indicadores.</w:t>
      </w:r>
    </w:p>
    <w:p w:rsidR="00754F17" w:rsidRDefault="00754F17" w:rsidP="005124D3">
      <w:pPr>
        <w:spacing w:after="0" w:line="240" w:lineRule="auto"/>
        <w:jc w:val="both"/>
        <w:rPr>
          <w:rFonts w:cs="Arial"/>
          <w:szCs w:val="16"/>
        </w:rPr>
      </w:pPr>
    </w:p>
    <w:p w:rsidR="004C6AB2" w:rsidRDefault="004C6AB2" w:rsidP="005124D3">
      <w:pPr>
        <w:spacing w:after="0" w:line="240" w:lineRule="auto"/>
        <w:jc w:val="both"/>
        <w:rPr>
          <w:rFonts w:cs="Arial"/>
          <w:szCs w:val="16"/>
        </w:rPr>
      </w:pPr>
    </w:p>
    <w:p w:rsidR="00754F17" w:rsidRDefault="00754F17" w:rsidP="005124D3">
      <w:pPr>
        <w:spacing w:after="0" w:line="240" w:lineRule="auto"/>
        <w:jc w:val="both"/>
        <w:rPr>
          <w:rFonts w:cs="Arial"/>
          <w:szCs w:val="16"/>
        </w:rPr>
      </w:pPr>
      <w:r>
        <w:rPr>
          <w:rFonts w:cs="Arial"/>
          <w:szCs w:val="16"/>
        </w:rPr>
        <w:t>En segundo lugar, se encuentra el Programa de Administración, el cual si bien no tiene un indicador directamente relacionado con los indicadores del Fondo; funge como un Programa responsable de proveer los requerimientos que soliciten los programas sustantivos para el logro de sus resultados.</w:t>
      </w:r>
    </w:p>
    <w:p w:rsidR="00754F17" w:rsidRDefault="00754F17" w:rsidP="005124D3">
      <w:pPr>
        <w:spacing w:after="0" w:line="240" w:lineRule="auto"/>
        <w:jc w:val="both"/>
        <w:rPr>
          <w:rFonts w:cs="Arial"/>
          <w:szCs w:val="16"/>
        </w:rPr>
      </w:pPr>
    </w:p>
    <w:p w:rsidR="00754F17" w:rsidRPr="004C6AB2" w:rsidRDefault="00754F17" w:rsidP="004C6AB2">
      <w:pPr>
        <w:pStyle w:val="Prrafodelista"/>
        <w:numPr>
          <w:ilvl w:val="0"/>
          <w:numId w:val="10"/>
        </w:numPr>
        <w:spacing w:after="0" w:line="240" w:lineRule="auto"/>
        <w:ind w:left="284" w:hanging="284"/>
        <w:jc w:val="both"/>
        <w:rPr>
          <w:rFonts w:cs="Arial"/>
          <w:b/>
          <w:color w:val="365F91" w:themeColor="accent1" w:themeShade="BF"/>
          <w:sz w:val="28"/>
          <w:szCs w:val="16"/>
        </w:rPr>
      </w:pPr>
      <w:r w:rsidRPr="004C6AB2">
        <w:rPr>
          <w:rFonts w:cs="Arial"/>
          <w:b/>
          <w:color w:val="365F91" w:themeColor="accent1" w:themeShade="BF"/>
          <w:sz w:val="28"/>
          <w:szCs w:val="16"/>
        </w:rPr>
        <w:t>Distribución de los recursos del Fondo por Capítulo de Gasto.</w:t>
      </w:r>
    </w:p>
    <w:p w:rsidR="00754F17" w:rsidRDefault="00754F17" w:rsidP="005124D3">
      <w:pPr>
        <w:spacing w:after="0" w:line="240" w:lineRule="auto"/>
        <w:jc w:val="both"/>
        <w:rPr>
          <w:rFonts w:cs="Arial"/>
          <w:szCs w:val="16"/>
        </w:rPr>
      </w:pPr>
    </w:p>
    <w:tbl>
      <w:tblPr>
        <w:tblStyle w:val="Tablaconcuadrcula"/>
        <w:tblW w:w="9492" w:type="dxa"/>
        <w:tblInd w:w="-34" w:type="dxa"/>
        <w:tblLook w:val="04A0" w:firstRow="1" w:lastRow="0" w:firstColumn="1" w:lastColumn="0" w:noHBand="0" w:noVBand="1"/>
      </w:tblPr>
      <w:tblGrid>
        <w:gridCol w:w="3261"/>
        <w:gridCol w:w="2126"/>
        <w:gridCol w:w="2053"/>
        <w:gridCol w:w="2052"/>
      </w:tblGrid>
      <w:tr w:rsidR="00C63D23" w:rsidRPr="007766D6" w:rsidTr="00C63D23">
        <w:trPr>
          <w:trHeight w:val="255"/>
        </w:trPr>
        <w:tc>
          <w:tcPr>
            <w:tcW w:w="3261" w:type="dxa"/>
            <w:shd w:val="clear" w:color="auto" w:fill="17365D" w:themeFill="text2" w:themeFillShade="BF"/>
            <w:noWrap/>
            <w:vAlign w:val="center"/>
            <w:hideMark/>
          </w:tcPr>
          <w:p w:rsidR="00994C5F" w:rsidRPr="007766D6" w:rsidRDefault="007766D6" w:rsidP="007766D6">
            <w:pPr>
              <w:jc w:val="center"/>
              <w:rPr>
                <w:rFonts w:cs="Arial"/>
                <w:b/>
                <w:color w:val="FFFFFF" w:themeColor="background1"/>
              </w:rPr>
            </w:pPr>
            <w:r w:rsidRPr="007766D6">
              <w:rPr>
                <w:rFonts w:cs="Arial"/>
                <w:b/>
                <w:color w:val="FFFFFF" w:themeColor="background1"/>
              </w:rPr>
              <w:t>Capítulo de Gasto</w:t>
            </w:r>
          </w:p>
        </w:tc>
        <w:tc>
          <w:tcPr>
            <w:tcW w:w="2126" w:type="dxa"/>
            <w:shd w:val="clear" w:color="auto" w:fill="17365D" w:themeFill="text2" w:themeFillShade="BF"/>
            <w:noWrap/>
            <w:vAlign w:val="center"/>
            <w:hideMark/>
          </w:tcPr>
          <w:p w:rsidR="00994C5F" w:rsidRPr="007766D6" w:rsidRDefault="007766D6" w:rsidP="007766D6">
            <w:pPr>
              <w:jc w:val="center"/>
              <w:rPr>
                <w:rFonts w:cs="Arial"/>
                <w:b/>
                <w:color w:val="FFFFFF" w:themeColor="background1"/>
              </w:rPr>
            </w:pPr>
            <w:r w:rsidRPr="007766D6">
              <w:rPr>
                <w:rFonts w:cs="Arial"/>
                <w:b/>
                <w:color w:val="FFFFFF" w:themeColor="background1"/>
              </w:rPr>
              <w:t>Aprobado Inicial</w:t>
            </w:r>
          </w:p>
        </w:tc>
        <w:tc>
          <w:tcPr>
            <w:tcW w:w="2053" w:type="dxa"/>
            <w:shd w:val="clear" w:color="auto" w:fill="17365D" w:themeFill="text2" w:themeFillShade="BF"/>
            <w:noWrap/>
            <w:vAlign w:val="center"/>
            <w:hideMark/>
          </w:tcPr>
          <w:p w:rsidR="00994C5F" w:rsidRPr="007766D6" w:rsidRDefault="007766D6" w:rsidP="007766D6">
            <w:pPr>
              <w:jc w:val="center"/>
              <w:rPr>
                <w:rFonts w:cs="Arial"/>
                <w:b/>
                <w:color w:val="FFFFFF" w:themeColor="background1"/>
              </w:rPr>
            </w:pPr>
            <w:r w:rsidRPr="007766D6">
              <w:rPr>
                <w:rFonts w:cs="Arial"/>
                <w:b/>
                <w:color w:val="FFFFFF" w:themeColor="background1"/>
              </w:rPr>
              <w:t>Modificado</w:t>
            </w:r>
          </w:p>
        </w:tc>
        <w:tc>
          <w:tcPr>
            <w:tcW w:w="2052" w:type="dxa"/>
            <w:shd w:val="clear" w:color="auto" w:fill="17365D" w:themeFill="text2" w:themeFillShade="BF"/>
            <w:noWrap/>
            <w:vAlign w:val="center"/>
            <w:hideMark/>
          </w:tcPr>
          <w:p w:rsidR="00994C5F" w:rsidRPr="007766D6" w:rsidRDefault="007766D6" w:rsidP="007766D6">
            <w:pPr>
              <w:jc w:val="center"/>
              <w:rPr>
                <w:rFonts w:cs="Arial"/>
                <w:b/>
                <w:color w:val="FFFFFF" w:themeColor="background1"/>
              </w:rPr>
            </w:pPr>
            <w:r w:rsidRPr="007766D6">
              <w:rPr>
                <w:rFonts w:cs="Arial"/>
                <w:b/>
                <w:color w:val="FFFFFF" w:themeColor="background1"/>
              </w:rPr>
              <w:t>Devengado</w:t>
            </w:r>
          </w:p>
        </w:tc>
      </w:tr>
      <w:tr w:rsidR="007766D6" w:rsidRPr="007766D6" w:rsidTr="00C63D23">
        <w:trPr>
          <w:trHeight w:val="340"/>
        </w:trPr>
        <w:tc>
          <w:tcPr>
            <w:tcW w:w="3261" w:type="dxa"/>
            <w:noWrap/>
            <w:vAlign w:val="center"/>
            <w:hideMark/>
          </w:tcPr>
          <w:p w:rsidR="00994C5F" w:rsidRPr="00C63D23" w:rsidRDefault="00994C5F" w:rsidP="00C63D23">
            <w:pPr>
              <w:rPr>
                <w:rFonts w:cs="Arial"/>
                <w:b/>
                <w:sz w:val="22"/>
              </w:rPr>
            </w:pPr>
            <w:r w:rsidRPr="00C63D23">
              <w:rPr>
                <w:rFonts w:cs="Arial"/>
                <w:b/>
                <w:sz w:val="22"/>
              </w:rPr>
              <w:t>10000</w:t>
            </w:r>
            <w:r w:rsidR="00C63D23" w:rsidRPr="00C63D23">
              <w:rPr>
                <w:rFonts w:cs="Arial"/>
                <w:sz w:val="22"/>
              </w:rPr>
              <w:t>-</w:t>
            </w:r>
            <w:r w:rsidR="007766D6" w:rsidRPr="00C63D23">
              <w:rPr>
                <w:rFonts w:cs="Arial"/>
                <w:sz w:val="22"/>
              </w:rPr>
              <w:t>Servicios Personales</w:t>
            </w:r>
          </w:p>
        </w:tc>
        <w:tc>
          <w:tcPr>
            <w:tcW w:w="2126" w:type="dxa"/>
            <w:noWrap/>
            <w:vAlign w:val="center"/>
            <w:hideMark/>
          </w:tcPr>
          <w:p w:rsidR="00994C5F" w:rsidRPr="007766D6" w:rsidRDefault="00994C5F" w:rsidP="00C63D23">
            <w:pPr>
              <w:jc w:val="right"/>
              <w:rPr>
                <w:rFonts w:cs="Arial"/>
                <w:sz w:val="22"/>
              </w:rPr>
            </w:pPr>
            <w:r w:rsidRPr="007766D6">
              <w:rPr>
                <w:rFonts w:cs="Arial"/>
                <w:sz w:val="22"/>
              </w:rPr>
              <w:t>9,434,769,868.07</w:t>
            </w:r>
          </w:p>
        </w:tc>
        <w:tc>
          <w:tcPr>
            <w:tcW w:w="2053" w:type="dxa"/>
            <w:noWrap/>
            <w:vAlign w:val="center"/>
            <w:hideMark/>
          </w:tcPr>
          <w:p w:rsidR="00994C5F" w:rsidRPr="007766D6" w:rsidRDefault="00994C5F" w:rsidP="00C63D23">
            <w:pPr>
              <w:jc w:val="right"/>
              <w:rPr>
                <w:rFonts w:cs="Arial"/>
                <w:sz w:val="22"/>
              </w:rPr>
            </w:pPr>
            <w:r w:rsidRPr="007766D6">
              <w:rPr>
                <w:rFonts w:cs="Arial"/>
                <w:sz w:val="22"/>
              </w:rPr>
              <w:t>10,310,282,471.97</w:t>
            </w:r>
          </w:p>
        </w:tc>
        <w:tc>
          <w:tcPr>
            <w:tcW w:w="2052" w:type="dxa"/>
            <w:noWrap/>
            <w:vAlign w:val="center"/>
            <w:hideMark/>
          </w:tcPr>
          <w:p w:rsidR="00994C5F" w:rsidRPr="007766D6" w:rsidRDefault="00994C5F" w:rsidP="00C63D23">
            <w:pPr>
              <w:jc w:val="right"/>
              <w:rPr>
                <w:rFonts w:cs="Arial"/>
                <w:sz w:val="22"/>
              </w:rPr>
            </w:pPr>
            <w:r w:rsidRPr="007766D6">
              <w:rPr>
                <w:rFonts w:cs="Arial"/>
                <w:sz w:val="22"/>
              </w:rPr>
              <w:t>10,293,844,741.15</w:t>
            </w:r>
          </w:p>
        </w:tc>
      </w:tr>
      <w:tr w:rsidR="007766D6" w:rsidRPr="007766D6" w:rsidTr="00C63D23">
        <w:trPr>
          <w:trHeight w:val="340"/>
        </w:trPr>
        <w:tc>
          <w:tcPr>
            <w:tcW w:w="3261" w:type="dxa"/>
            <w:noWrap/>
            <w:vAlign w:val="center"/>
            <w:hideMark/>
          </w:tcPr>
          <w:p w:rsidR="00994C5F" w:rsidRPr="00C63D23" w:rsidRDefault="00994C5F" w:rsidP="00C63D23">
            <w:pPr>
              <w:rPr>
                <w:rFonts w:cs="Arial"/>
                <w:b/>
                <w:sz w:val="22"/>
              </w:rPr>
            </w:pPr>
            <w:r w:rsidRPr="00C63D23">
              <w:rPr>
                <w:rFonts w:cs="Arial"/>
                <w:b/>
                <w:sz w:val="22"/>
              </w:rPr>
              <w:t>20000</w:t>
            </w:r>
            <w:r w:rsidR="00C63D23" w:rsidRPr="00C63D23">
              <w:rPr>
                <w:rFonts w:cs="Arial"/>
                <w:sz w:val="22"/>
              </w:rPr>
              <w:t>-</w:t>
            </w:r>
            <w:r w:rsidR="007766D6" w:rsidRPr="00C63D23">
              <w:rPr>
                <w:rFonts w:cs="Arial"/>
                <w:sz w:val="22"/>
              </w:rPr>
              <w:t>Materiales y Suministros</w:t>
            </w:r>
          </w:p>
        </w:tc>
        <w:tc>
          <w:tcPr>
            <w:tcW w:w="2126" w:type="dxa"/>
            <w:noWrap/>
            <w:vAlign w:val="center"/>
            <w:hideMark/>
          </w:tcPr>
          <w:p w:rsidR="00994C5F" w:rsidRPr="007766D6" w:rsidRDefault="00994C5F" w:rsidP="00C63D23">
            <w:pPr>
              <w:jc w:val="right"/>
              <w:rPr>
                <w:rFonts w:cs="Arial"/>
                <w:sz w:val="22"/>
              </w:rPr>
            </w:pPr>
            <w:r w:rsidRPr="007766D6">
              <w:rPr>
                <w:rFonts w:cs="Arial"/>
                <w:sz w:val="22"/>
              </w:rPr>
              <w:t>47,098,353.06</w:t>
            </w:r>
          </w:p>
        </w:tc>
        <w:tc>
          <w:tcPr>
            <w:tcW w:w="2053" w:type="dxa"/>
            <w:noWrap/>
            <w:vAlign w:val="center"/>
            <w:hideMark/>
          </w:tcPr>
          <w:p w:rsidR="00994C5F" w:rsidRPr="007766D6" w:rsidRDefault="00994C5F" w:rsidP="00C63D23">
            <w:pPr>
              <w:jc w:val="right"/>
              <w:rPr>
                <w:rFonts w:cs="Arial"/>
                <w:sz w:val="22"/>
              </w:rPr>
            </w:pPr>
            <w:r w:rsidRPr="007766D6">
              <w:rPr>
                <w:rFonts w:cs="Arial"/>
                <w:sz w:val="22"/>
              </w:rPr>
              <w:t>197,938,209.09</w:t>
            </w:r>
          </w:p>
        </w:tc>
        <w:tc>
          <w:tcPr>
            <w:tcW w:w="2052" w:type="dxa"/>
            <w:noWrap/>
            <w:vAlign w:val="center"/>
            <w:hideMark/>
          </w:tcPr>
          <w:p w:rsidR="00994C5F" w:rsidRPr="007766D6" w:rsidRDefault="00994C5F" w:rsidP="00C63D23">
            <w:pPr>
              <w:jc w:val="right"/>
              <w:rPr>
                <w:rFonts w:cs="Arial"/>
                <w:sz w:val="22"/>
              </w:rPr>
            </w:pPr>
            <w:r w:rsidRPr="007766D6">
              <w:rPr>
                <w:rFonts w:cs="Arial"/>
                <w:sz w:val="22"/>
              </w:rPr>
              <w:t>174,645,132.01</w:t>
            </w:r>
          </w:p>
        </w:tc>
      </w:tr>
      <w:tr w:rsidR="007766D6" w:rsidRPr="007766D6" w:rsidTr="00C63D23">
        <w:trPr>
          <w:trHeight w:val="426"/>
        </w:trPr>
        <w:tc>
          <w:tcPr>
            <w:tcW w:w="3261" w:type="dxa"/>
            <w:noWrap/>
            <w:vAlign w:val="center"/>
            <w:hideMark/>
          </w:tcPr>
          <w:p w:rsidR="00994C5F" w:rsidRPr="00C63D23" w:rsidRDefault="00994C5F" w:rsidP="00C63D23">
            <w:pPr>
              <w:rPr>
                <w:rFonts w:cs="Arial"/>
                <w:b/>
                <w:sz w:val="22"/>
              </w:rPr>
            </w:pPr>
            <w:r w:rsidRPr="00C63D23">
              <w:rPr>
                <w:rFonts w:cs="Arial"/>
                <w:b/>
                <w:sz w:val="22"/>
              </w:rPr>
              <w:t>30000</w:t>
            </w:r>
            <w:r w:rsidR="00C63D23" w:rsidRPr="00C63D23">
              <w:rPr>
                <w:rFonts w:cs="Arial"/>
                <w:sz w:val="22"/>
              </w:rPr>
              <w:t>-</w:t>
            </w:r>
            <w:r w:rsidR="007766D6" w:rsidRPr="00C63D23">
              <w:rPr>
                <w:rFonts w:cs="Arial"/>
                <w:sz w:val="22"/>
              </w:rPr>
              <w:t>Servicios Generales</w:t>
            </w:r>
          </w:p>
        </w:tc>
        <w:tc>
          <w:tcPr>
            <w:tcW w:w="2126" w:type="dxa"/>
            <w:noWrap/>
            <w:vAlign w:val="center"/>
            <w:hideMark/>
          </w:tcPr>
          <w:p w:rsidR="00994C5F" w:rsidRPr="007766D6" w:rsidRDefault="00994C5F" w:rsidP="00C63D23">
            <w:pPr>
              <w:jc w:val="right"/>
              <w:rPr>
                <w:rFonts w:cs="Arial"/>
                <w:sz w:val="22"/>
              </w:rPr>
            </w:pPr>
            <w:r w:rsidRPr="007766D6">
              <w:rPr>
                <w:rFonts w:cs="Arial"/>
                <w:sz w:val="22"/>
              </w:rPr>
              <w:t>340,103,658.81</w:t>
            </w:r>
          </w:p>
        </w:tc>
        <w:tc>
          <w:tcPr>
            <w:tcW w:w="2053" w:type="dxa"/>
            <w:noWrap/>
            <w:vAlign w:val="center"/>
            <w:hideMark/>
          </w:tcPr>
          <w:p w:rsidR="00994C5F" w:rsidRPr="007766D6" w:rsidRDefault="00994C5F" w:rsidP="00C63D23">
            <w:pPr>
              <w:jc w:val="right"/>
              <w:rPr>
                <w:rFonts w:cs="Arial"/>
                <w:sz w:val="22"/>
              </w:rPr>
            </w:pPr>
            <w:r w:rsidRPr="007766D6">
              <w:rPr>
                <w:rFonts w:cs="Arial"/>
                <w:sz w:val="22"/>
              </w:rPr>
              <w:t>596,450,657.63</w:t>
            </w:r>
          </w:p>
        </w:tc>
        <w:tc>
          <w:tcPr>
            <w:tcW w:w="2052" w:type="dxa"/>
            <w:noWrap/>
            <w:vAlign w:val="center"/>
            <w:hideMark/>
          </w:tcPr>
          <w:p w:rsidR="00994C5F" w:rsidRPr="007766D6" w:rsidRDefault="00994C5F" w:rsidP="00C63D23">
            <w:pPr>
              <w:jc w:val="right"/>
              <w:rPr>
                <w:rFonts w:cs="Arial"/>
                <w:sz w:val="22"/>
              </w:rPr>
            </w:pPr>
            <w:r w:rsidRPr="007766D6">
              <w:rPr>
                <w:rFonts w:cs="Arial"/>
                <w:sz w:val="22"/>
              </w:rPr>
              <w:t>549,826,872.09</w:t>
            </w:r>
          </w:p>
        </w:tc>
      </w:tr>
      <w:tr w:rsidR="007766D6" w:rsidRPr="007766D6" w:rsidTr="00C63D23">
        <w:trPr>
          <w:trHeight w:val="340"/>
        </w:trPr>
        <w:tc>
          <w:tcPr>
            <w:tcW w:w="3261" w:type="dxa"/>
            <w:noWrap/>
            <w:vAlign w:val="center"/>
            <w:hideMark/>
          </w:tcPr>
          <w:p w:rsidR="00994C5F" w:rsidRPr="00C63D23" w:rsidRDefault="00994C5F" w:rsidP="007766D6">
            <w:pPr>
              <w:rPr>
                <w:rFonts w:cs="Arial"/>
                <w:b/>
                <w:sz w:val="22"/>
              </w:rPr>
            </w:pPr>
            <w:r w:rsidRPr="00C63D23">
              <w:rPr>
                <w:rFonts w:cs="Arial"/>
                <w:b/>
                <w:sz w:val="22"/>
              </w:rPr>
              <w:t>40000</w:t>
            </w:r>
            <w:r w:rsidR="00C63D23" w:rsidRPr="00C63D23">
              <w:rPr>
                <w:rFonts w:cs="Arial"/>
                <w:sz w:val="22"/>
              </w:rPr>
              <w:t>-</w:t>
            </w:r>
            <w:r w:rsidR="007766D6" w:rsidRPr="00C63D23">
              <w:rPr>
                <w:rFonts w:cs="Arial"/>
                <w:sz w:val="22"/>
              </w:rPr>
              <w:t>Transferencias y Subsidios</w:t>
            </w:r>
          </w:p>
        </w:tc>
        <w:tc>
          <w:tcPr>
            <w:tcW w:w="2126" w:type="dxa"/>
            <w:noWrap/>
            <w:vAlign w:val="center"/>
            <w:hideMark/>
          </w:tcPr>
          <w:p w:rsidR="00994C5F" w:rsidRPr="007766D6" w:rsidRDefault="00994C5F" w:rsidP="00C63D23">
            <w:pPr>
              <w:jc w:val="right"/>
              <w:rPr>
                <w:rFonts w:cs="Arial"/>
                <w:sz w:val="22"/>
              </w:rPr>
            </w:pPr>
            <w:r w:rsidRPr="007766D6">
              <w:rPr>
                <w:rFonts w:cs="Arial"/>
                <w:sz w:val="22"/>
              </w:rPr>
              <w:t>558,085,358.70</w:t>
            </w:r>
          </w:p>
        </w:tc>
        <w:tc>
          <w:tcPr>
            <w:tcW w:w="2053" w:type="dxa"/>
            <w:noWrap/>
            <w:vAlign w:val="center"/>
            <w:hideMark/>
          </w:tcPr>
          <w:p w:rsidR="00994C5F" w:rsidRPr="007766D6" w:rsidRDefault="00994C5F" w:rsidP="00C63D23">
            <w:pPr>
              <w:jc w:val="right"/>
              <w:rPr>
                <w:rFonts w:cs="Arial"/>
                <w:sz w:val="22"/>
              </w:rPr>
            </w:pPr>
            <w:r w:rsidRPr="007766D6">
              <w:rPr>
                <w:rFonts w:cs="Arial"/>
                <w:sz w:val="22"/>
              </w:rPr>
              <w:t>0.00</w:t>
            </w:r>
          </w:p>
        </w:tc>
        <w:tc>
          <w:tcPr>
            <w:tcW w:w="2052" w:type="dxa"/>
            <w:noWrap/>
            <w:vAlign w:val="center"/>
            <w:hideMark/>
          </w:tcPr>
          <w:p w:rsidR="00994C5F" w:rsidRPr="007766D6" w:rsidRDefault="00C63D23" w:rsidP="00C63D23">
            <w:pPr>
              <w:jc w:val="right"/>
              <w:rPr>
                <w:rFonts w:cs="Arial"/>
                <w:sz w:val="22"/>
              </w:rPr>
            </w:pPr>
            <w:r w:rsidRPr="006B6E31">
              <w:rPr>
                <w:rFonts w:cs="Arial"/>
                <w:noProof/>
                <w:sz w:val="22"/>
                <w:szCs w:val="24"/>
                <w:lang w:val="es-US" w:eastAsia="es-US"/>
              </w:rPr>
              <w:drawing>
                <wp:anchor distT="0" distB="0" distL="114300" distR="114300" simplePos="0" relativeHeight="251692032" behindDoc="0" locked="0" layoutInCell="1" allowOverlap="1" wp14:anchorId="791227D9" wp14:editId="488FB504">
                  <wp:simplePos x="0" y="0"/>
                  <wp:positionH relativeFrom="column">
                    <wp:posOffset>1287145</wp:posOffset>
                  </wp:positionH>
                  <wp:positionV relativeFrom="paragraph">
                    <wp:posOffset>-47625</wp:posOffset>
                  </wp:positionV>
                  <wp:extent cx="297815" cy="297815"/>
                  <wp:effectExtent l="0" t="0" r="6985" b="6985"/>
                  <wp:wrapNone/>
                  <wp:docPr id="31" name="Imagen 31" descr="Resultado de imagen para 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piz"/>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C5F" w:rsidRPr="007766D6">
              <w:rPr>
                <w:rFonts w:cs="Arial"/>
                <w:sz w:val="22"/>
              </w:rPr>
              <w:t>0.00</w:t>
            </w:r>
          </w:p>
        </w:tc>
      </w:tr>
      <w:tr w:rsidR="007766D6" w:rsidRPr="007766D6" w:rsidTr="00C63D23">
        <w:trPr>
          <w:trHeight w:val="340"/>
        </w:trPr>
        <w:tc>
          <w:tcPr>
            <w:tcW w:w="3261" w:type="dxa"/>
            <w:noWrap/>
            <w:vAlign w:val="center"/>
            <w:hideMark/>
          </w:tcPr>
          <w:p w:rsidR="00994C5F" w:rsidRPr="00C63D23" w:rsidRDefault="00994C5F" w:rsidP="007766D6">
            <w:pPr>
              <w:rPr>
                <w:rFonts w:cs="Arial"/>
                <w:b/>
                <w:sz w:val="22"/>
              </w:rPr>
            </w:pPr>
            <w:r w:rsidRPr="00C63D23">
              <w:rPr>
                <w:rFonts w:cs="Arial"/>
                <w:b/>
                <w:sz w:val="22"/>
              </w:rPr>
              <w:t>50000</w:t>
            </w:r>
            <w:r w:rsidR="00C63D23" w:rsidRPr="00C63D23">
              <w:rPr>
                <w:rFonts w:cs="Arial"/>
                <w:sz w:val="22"/>
              </w:rPr>
              <w:t>-</w:t>
            </w:r>
            <w:r w:rsidR="007766D6" w:rsidRPr="00C63D23">
              <w:rPr>
                <w:rFonts w:cs="Arial"/>
                <w:sz w:val="22"/>
              </w:rPr>
              <w:t>Bienes Muebles, Inmuebles</w:t>
            </w:r>
          </w:p>
        </w:tc>
        <w:tc>
          <w:tcPr>
            <w:tcW w:w="2126" w:type="dxa"/>
            <w:noWrap/>
            <w:vAlign w:val="center"/>
            <w:hideMark/>
          </w:tcPr>
          <w:p w:rsidR="00994C5F" w:rsidRPr="007766D6" w:rsidRDefault="00994C5F" w:rsidP="00C63D23">
            <w:pPr>
              <w:jc w:val="right"/>
              <w:rPr>
                <w:rFonts w:cs="Arial"/>
                <w:sz w:val="22"/>
              </w:rPr>
            </w:pPr>
            <w:r w:rsidRPr="007766D6">
              <w:rPr>
                <w:rFonts w:cs="Arial"/>
                <w:sz w:val="22"/>
              </w:rPr>
              <w:t>26,500.00</w:t>
            </w:r>
          </w:p>
        </w:tc>
        <w:tc>
          <w:tcPr>
            <w:tcW w:w="2053" w:type="dxa"/>
            <w:noWrap/>
            <w:vAlign w:val="center"/>
            <w:hideMark/>
          </w:tcPr>
          <w:p w:rsidR="00994C5F" w:rsidRPr="007766D6" w:rsidRDefault="00994C5F" w:rsidP="00C63D23">
            <w:pPr>
              <w:jc w:val="right"/>
              <w:rPr>
                <w:rFonts w:cs="Arial"/>
                <w:sz w:val="22"/>
              </w:rPr>
            </w:pPr>
            <w:r w:rsidRPr="007766D6">
              <w:rPr>
                <w:rFonts w:cs="Arial"/>
                <w:sz w:val="22"/>
              </w:rPr>
              <w:t>372,864.01</w:t>
            </w:r>
          </w:p>
        </w:tc>
        <w:tc>
          <w:tcPr>
            <w:tcW w:w="2052" w:type="dxa"/>
            <w:noWrap/>
            <w:vAlign w:val="center"/>
            <w:hideMark/>
          </w:tcPr>
          <w:p w:rsidR="00994C5F" w:rsidRPr="007766D6" w:rsidRDefault="00C63D23" w:rsidP="00C63D23">
            <w:pPr>
              <w:jc w:val="right"/>
              <w:rPr>
                <w:rFonts w:cs="Arial"/>
                <w:sz w:val="22"/>
              </w:rPr>
            </w:pPr>
            <w:r w:rsidRPr="006B6E31">
              <w:rPr>
                <w:rFonts w:cs="Arial"/>
                <w:noProof/>
                <w:sz w:val="22"/>
                <w:szCs w:val="24"/>
                <w:lang w:val="es-US" w:eastAsia="es-US"/>
              </w:rPr>
              <w:drawing>
                <wp:anchor distT="0" distB="0" distL="114300" distR="114300" simplePos="0" relativeHeight="251694080" behindDoc="0" locked="0" layoutInCell="1" allowOverlap="1" wp14:anchorId="21B6B196" wp14:editId="78C78EAC">
                  <wp:simplePos x="0" y="0"/>
                  <wp:positionH relativeFrom="column">
                    <wp:posOffset>1278890</wp:posOffset>
                  </wp:positionH>
                  <wp:positionV relativeFrom="paragraph">
                    <wp:posOffset>-62230</wp:posOffset>
                  </wp:positionV>
                  <wp:extent cx="297815" cy="297815"/>
                  <wp:effectExtent l="0" t="0" r="6985" b="6985"/>
                  <wp:wrapNone/>
                  <wp:docPr id="225" name="Imagen 225" descr="Resultado de imagen para 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piz"/>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C5F" w:rsidRPr="007766D6">
              <w:rPr>
                <w:rFonts w:cs="Arial"/>
                <w:sz w:val="22"/>
              </w:rPr>
              <w:t>0.00</w:t>
            </w:r>
          </w:p>
        </w:tc>
      </w:tr>
      <w:tr w:rsidR="00C63D23" w:rsidRPr="007766D6" w:rsidTr="00C63D23">
        <w:trPr>
          <w:trHeight w:val="340"/>
        </w:trPr>
        <w:tc>
          <w:tcPr>
            <w:tcW w:w="3261" w:type="dxa"/>
            <w:noWrap/>
            <w:vAlign w:val="center"/>
          </w:tcPr>
          <w:p w:rsidR="00994C5F" w:rsidRPr="007766D6" w:rsidRDefault="007766D6" w:rsidP="007766D6">
            <w:pPr>
              <w:ind w:right="175"/>
              <w:jc w:val="center"/>
              <w:rPr>
                <w:rFonts w:cs="Arial"/>
                <w:b/>
                <w:sz w:val="22"/>
              </w:rPr>
            </w:pPr>
            <w:r w:rsidRPr="007766D6">
              <w:rPr>
                <w:rFonts w:cs="Arial"/>
                <w:b/>
                <w:sz w:val="22"/>
              </w:rPr>
              <w:t>Total</w:t>
            </w:r>
          </w:p>
        </w:tc>
        <w:tc>
          <w:tcPr>
            <w:tcW w:w="2126" w:type="dxa"/>
            <w:noWrap/>
            <w:vAlign w:val="center"/>
            <w:hideMark/>
          </w:tcPr>
          <w:p w:rsidR="00994C5F" w:rsidRPr="007766D6" w:rsidRDefault="00994C5F" w:rsidP="00C63D23">
            <w:pPr>
              <w:jc w:val="right"/>
              <w:rPr>
                <w:rFonts w:cs="Arial"/>
                <w:b/>
                <w:sz w:val="22"/>
              </w:rPr>
            </w:pPr>
            <w:r w:rsidRPr="007766D6">
              <w:rPr>
                <w:rFonts w:cs="Arial"/>
                <w:b/>
                <w:sz w:val="22"/>
              </w:rPr>
              <w:t>10,380,083,738.64</w:t>
            </w:r>
          </w:p>
        </w:tc>
        <w:tc>
          <w:tcPr>
            <w:tcW w:w="2053" w:type="dxa"/>
            <w:noWrap/>
            <w:vAlign w:val="center"/>
            <w:hideMark/>
          </w:tcPr>
          <w:p w:rsidR="00994C5F" w:rsidRPr="007766D6" w:rsidRDefault="00994C5F" w:rsidP="00C63D23">
            <w:pPr>
              <w:jc w:val="right"/>
              <w:rPr>
                <w:rFonts w:cs="Arial"/>
                <w:b/>
                <w:sz w:val="22"/>
              </w:rPr>
            </w:pPr>
            <w:r w:rsidRPr="007766D6">
              <w:rPr>
                <w:rFonts w:cs="Arial"/>
                <w:b/>
                <w:sz w:val="22"/>
              </w:rPr>
              <w:t>11,105,044,202.70</w:t>
            </w:r>
          </w:p>
        </w:tc>
        <w:tc>
          <w:tcPr>
            <w:tcW w:w="2052" w:type="dxa"/>
            <w:noWrap/>
            <w:vAlign w:val="center"/>
            <w:hideMark/>
          </w:tcPr>
          <w:p w:rsidR="00994C5F" w:rsidRPr="007766D6" w:rsidRDefault="00994C5F" w:rsidP="00C63D23">
            <w:pPr>
              <w:jc w:val="right"/>
              <w:rPr>
                <w:rFonts w:cs="Arial"/>
                <w:b/>
                <w:sz w:val="22"/>
              </w:rPr>
            </w:pPr>
            <w:r w:rsidRPr="007766D6">
              <w:rPr>
                <w:rFonts w:cs="Arial"/>
                <w:b/>
                <w:sz w:val="22"/>
              </w:rPr>
              <w:t>11,018,316,745.25</w:t>
            </w:r>
          </w:p>
        </w:tc>
      </w:tr>
    </w:tbl>
    <w:p w:rsidR="00754F17" w:rsidRDefault="00754F17" w:rsidP="005124D3">
      <w:pPr>
        <w:spacing w:after="0" w:line="240" w:lineRule="auto"/>
        <w:jc w:val="both"/>
        <w:rPr>
          <w:rFonts w:cs="Arial"/>
          <w:szCs w:val="16"/>
        </w:rPr>
      </w:pPr>
    </w:p>
    <w:p w:rsidR="007766D6" w:rsidRPr="00AE5487" w:rsidRDefault="00AB1E34" w:rsidP="00AB1E34">
      <w:pPr>
        <w:pStyle w:val="Prrafodelista"/>
        <w:numPr>
          <w:ilvl w:val="0"/>
          <w:numId w:val="12"/>
        </w:numPr>
        <w:spacing w:after="0" w:line="240" w:lineRule="auto"/>
        <w:ind w:left="567" w:hanging="141"/>
        <w:jc w:val="both"/>
        <w:rPr>
          <w:rFonts w:cs="Arial"/>
          <w:szCs w:val="16"/>
        </w:rPr>
      </w:pPr>
      <w:r>
        <w:rPr>
          <w:rFonts w:cs="Arial"/>
          <w:color w:val="17365D" w:themeColor="text2" w:themeShade="BF"/>
          <w:szCs w:val="24"/>
        </w:rPr>
        <w:t>Si bien</w:t>
      </w:r>
      <w:r w:rsidR="007766D6">
        <w:rPr>
          <w:rFonts w:cs="Arial"/>
          <w:color w:val="17365D" w:themeColor="text2" w:themeShade="BF"/>
          <w:szCs w:val="24"/>
        </w:rPr>
        <w:t xml:space="preserve"> no se repo</w:t>
      </w:r>
      <w:r w:rsidR="00AE5487">
        <w:rPr>
          <w:rFonts w:cs="Arial"/>
          <w:color w:val="17365D" w:themeColor="text2" w:themeShade="BF"/>
          <w:szCs w:val="24"/>
        </w:rPr>
        <w:t>rtó</w:t>
      </w:r>
      <w:r>
        <w:rPr>
          <w:rFonts w:cs="Arial"/>
          <w:color w:val="17365D" w:themeColor="text2" w:themeShade="BF"/>
          <w:szCs w:val="24"/>
        </w:rPr>
        <w:t>,</w:t>
      </w:r>
      <w:r w:rsidR="00AE5487">
        <w:rPr>
          <w:rFonts w:cs="Arial"/>
          <w:color w:val="17365D" w:themeColor="text2" w:themeShade="BF"/>
          <w:szCs w:val="24"/>
        </w:rPr>
        <w:t xml:space="preserve"> presupuesto devengado en los Capítulos de Transferencias y Subsidios y en el de Bienes Muebles e Inmuebles, si contaron con presupuesto inicial y con presupuesto modificado, lo que contraviene lo establecido por los Lineamientos del Fondo.</w:t>
      </w:r>
    </w:p>
    <w:p w:rsidR="00AE5487" w:rsidRDefault="00AE5487" w:rsidP="00AE5487">
      <w:pPr>
        <w:spacing w:after="0" w:line="240" w:lineRule="auto"/>
        <w:jc w:val="both"/>
        <w:rPr>
          <w:rFonts w:cs="Arial"/>
          <w:szCs w:val="16"/>
        </w:rPr>
      </w:pPr>
    </w:p>
    <w:p w:rsidR="00C63D23" w:rsidRPr="004C6AB2" w:rsidRDefault="00C63D23" w:rsidP="004C6AB2">
      <w:pPr>
        <w:pStyle w:val="Prrafodelista"/>
        <w:numPr>
          <w:ilvl w:val="0"/>
          <w:numId w:val="10"/>
        </w:numPr>
        <w:spacing w:after="0" w:line="240" w:lineRule="auto"/>
        <w:ind w:left="284" w:hanging="284"/>
        <w:jc w:val="both"/>
        <w:rPr>
          <w:rFonts w:cs="Arial"/>
          <w:b/>
          <w:color w:val="365F91" w:themeColor="accent1" w:themeShade="BF"/>
          <w:sz w:val="28"/>
          <w:szCs w:val="16"/>
        </w:rPr>
      </w:pPr>
      <w:r w:rsidRPr="004C6AB2">
        <w:rPr>
          <w:rFonts w:cs="Arial"/>
          <w:b/>
          <w:color w:val="365F91" w:themeColor="accent1" w:themeShade="BF"/>
          <w:sz w:val="28"/>
          <w:szCs w:val="16"/>
        </w:rPr>
        <w:t>Ejercicio del Fondo, por Partida.</w:t>
      </w:r>
    </w:p>
    <w:p w:rsidR="00AE5487" w:rsidRDefault="00AE5487" w:rsidP="00AE5487">
      <w:pPr>
        <w:spacing w:after="0" w:line="240" w:lineRule="auto"/>
        <w:jc w:val="both"/>
        <w:rPr>
          <w:rFonts w:cs="Arial"/>
          <w:szCs w:val="16"/>
        </w:rPr>
      </w:pPr>
    </w:p>
    <w:p w:rsidR="00B321D9" w:rsidRDefault="00B321D9" w:rsidP="00AE5487">
      <w:pPr>
        <w:spacing w:after="0" w:line="240" w:lineRule="auto"/>
        <w:jc w:val="both"/>
        <w:rPr>
          <w:rFonts w:cs="Arial"/>
          <w:szCs w:val="16"/>
        </w:rPr>
      </w:pPr>
      <w:r w:rsidRPr="00B321D9">
        <w:rPr>
          <w:rFonts w:cs="Arial"/>
          <w:b/>
          <w:color w:val="17365D" w:themeColor="text2" w:themeShade="BF"/>
          <w:szCs w:val="16"/>
        </w:rPr>
        <w:t>FONE – Servicios Personales.</w:t>
      </w:r>
    </w:p>
    <w:p w:rsidR="009C7F51" w:rsidRDefault="009C7F51" w:rsidP="00AE5487">
      <w:pPr>
        <w:spacing w:after="0" w:line="240" w:lineRule="auto"/>
        <w:jc w:val="both"/>
        <w:rPr>
          <w:rFonts w:cs="Arial"/>
          <w:szCs w:val="16"/>
        </w:rPr>
      </w:pPr>
    </w:p>
    <w:tbl>
      <w:tblPr>
        <w:tblStyle w:val="Tablaconcuadrcula"/>
        <w:tblW w:w="9644" w:type="dxa"/>
        <w:tblInd w:w="-34" w:type="dxa"/>
        <w:tblLook w:val="04A0" w:firstRow="1" w:lastRow="0" w:firstColumn="1" w:lastColumn="0" w:noHBand="0" w:noVBand="1"/>
      </w:tblPr>
      <w:tblGrid>
        <w:gridCol w:w="4253"/>
        <w:gridCol w:w="1843"/>
        <w:gridCol w:w="1774"/>
        <w:gridCol w:w="1774"/>
      </w:tblGrid>
      <w:tr w:rsidR="00B321D9" w:rsidRPr="007766D6" w:rsidTr="00B321D9">
        <w:trPr>
          <w:trHeight w:val="255"/>
        </w:trPr>
        <w:tc>
          <w:tcPr>
            <w:tcW w:w="4253" w:type="dxa"/>
            <w:shd w:val="clear" w:color="auto" w:fill="17365D" w:themeFill="text2" w:themeFillShade="BF"/>
            <w:noWrap/>
            <w:vAlign w:val="center"/>
            <w:hideMark/>
          </w:tcPr>
          <w:p w:rsidR="00B321D9" w:rsidRPr="007766D6" w:rsidRDefault="00B321D9" w:rsidP="009A48D1">
            <w:pPr>
              <w:jc w:val="center"/>
              <w:rPr>
                <w:rFonts w:cs="Arial"/>
                <w:b/>
                <w:color w:val="FFFFFF" w:themeColor="background1"/>
              </w:rPr>
            </w:pPr>
            <w:r w:rsidRPr="007766D6">
              <w:rPr>
                <w:rFonts w:cs="Arial"/>
                <w:b/>
                <w:color w:val="FFFFFF" w:themeColor="background1"/>
              </w:rPr>
              <w:t>Capítulo de Gasto</w:t>
            </w:r>
          </w:p>
        </w:tc>
        <w:tc>
          <w:tcPr>
            <w:tcW w:w="1843" w:type="dxa"/>
            <w:shd w:val="clear" w:color="auto" w:fill="17365D" w:themeFill="text2" w:themeFillShade="BF"/>
            <w:noWrap/>
            <w:vAlign w:val="center"/>
            <w:hideMark/>
          </w:tcPr>
          <w:p w:rsidR="00B321D9" w:rsidRPr="007766D6" w:rsidRDefault="00B321D9" w:rsidP="009A48D1">
            <w:pPr>
              <w:jc w:val="center"/>
              <w:rPr>
                <w:rFonts w:cs="Arial"/>
                <w:b/>
                <w:color w:val="FFFFFF" w:themeColor="background1"/>
              </w:rPr>
            </w:pPr>
            <w:r w:rsidRPr="007766D6">
              <w:rPr>
                <w:rFonts w:cs="Arial"/>
                <w:b/>
                <w:color w:val="FFFFFF" w:themeColor="background1"/>
              </w:rPr>
              <w:t>Aprobado Inicial</w:t>
            </w:r>
          </w:p>
        </w:tc>
        <w:tc>
          <w:tcPr>
            <w:tcW w:w="1774" w:type="dxa"/>
            <w:shd w:val="clear" w:color="auto" w:fill="17365D" w:themeFill="text2" w:themeFillShade="BF"/>
            <w:noWrap/>
            <w:vAlign w:val="center"/>
            <w:hideMark/>
          </w:tcPr>
          <w:p w:rsidR="00B321D9" w:rsidRPr="007766D6" w:rsidRDefault="00B321D9" w:rsidP="009A48D1">
            <w:pPr>
              <w:jc w:val="center"/>
              <w:rPr>
                <w:rFonts w:cs="Arial"/>
                <w:b/>
                <w:color w:val="FFFFFF" w:themeColor="background1"/>
              </w:rPr>
            </w:pPr>
            <w:r w:rsidRPr="007766D6">
              <w:rPr>
                <w:rFonts w:cs="Arial"/>
                <w:b/>
                <w:color w:val="FFFFFF" w:themeColor="background1"/>
              </w:rPr>
              <w:t>Modificado</w:t>
            </w:r>
          </w:p>
        </w:tc>
        <w:tc>
          <w:tcPr>
            <w:tcW w:w="1774" w:type="dxa"/>
            <w:shd w:val="clear" w:color="auto" w:fill="17365D" w:themeFill="text2" w:themeFillShade="BF"/>
            <w:noWrap/>
            <w:vAlign w:val="center"/>
            <w:hideMark/>
          </w:tcPr>
          <w:p w:rsidR="00B321D9" w:rsidRPr="007766D6" w:rsidRDefault="00B321D9" w:rsidP="009A48D1">
            <w:pPr>
              <w:jc w:val="center"/>
              <w:rPr>
                <w:rFonts w:cs="Arial"/>
                <w:b/>
                <w:color w:val="FFFFFF" w:themeColor="background1"/>
              </w:rPr>
            </w:pPr>
            <w:r w:rsidRPr="007766D6">
              <w:rPr>
                <w:rFonts w:cs="Arial"/>
                <w:b/>
                <w:color w:val="FFFFFF" w:themeColor="background1"/>
              </w:rPr>
              <w:t>Devengado</w:t>
            </w:r>
          </w:p>
        </w:tc>
      </w:tr>
      <w:tr w:rsidR="00B321D9" w:rsidRPr="007766D6" w:rsidTr="00B321D9">
        <w:trPr>
          <w:trHeight w:val="340"/>
        </w:trPr>
        <w:tc>
          <w:tcPr>
            <w:tcW w:w="4253" w:type="dxa"/>
            <w:noWrap/>
            <w:vAlign w:val="center"/>
          </w:tcPr>
          <w:p w:rsidR="00B321D9" w:rsidRDefault="00B321D9">
            <w:pPr>
              <w:rPr>
                <w:rFonts w:cs="Arial"/>
                <w:sz w:val="20"/>
                <w:szCs w:val="20"/>
              </w:rPr>
            </w:pPr>
            <w:r>
              <w:rPr>
                <w:rFonts w:cs="Arial"/>
                <w:sz w:val="20"/>
                <w:szCs w:val="20"/>
              </w:rPr>
              <w:t>Sueldo tabular personal permanente</w:t>
            </w:r>
          </w:p>
        </w:tc>
        <w:tc>
          <w:tcPr>
            <w:tcW w:w="1843" w:type="dxa"/>
            <w:noWrap/>
            <w:vAlign w:val="center"/>
          </w:tcPr>
          <w:p w:rsidR="00B321D9" w:rsidRDefault="00B321D9">
            <w:pPr>
              <w:jc w:val="right"/>
              <w:rPr>
                <w:rFonts w:cs="Arial"/>
                <w:sz w:val="20"/>
                <w:szCs w:val="20"/>
              </w:rPr>
            </w:pPr>
            <w:r>
              <w:rPr>
                <w:rFonts w:cs="Arial"/>
                <w:sz w:val="20"/>
                <w:szCs w:val="20"/>
              </w:rPr>
              <w:t>3,001,263,103.69</w:t>
            </w:r>
          </w:p>
        </w:tc>
        <w:tc>
          <w:tcPr>
            <w:tcW w:w="1774" w:type="dxa"/>
            <w:noWrap/>
            <w:vAlign w:val="center"/>
          </w:tcPr>
          <w:p w:rsidR="00B321D9" w:rsidRDefault="00B321D9">
            <w:pPr>
              <w:jc w:val="right"/>
              <w:rPr>
                <w:rFonts w:cs="Arial"/>
                <w:sz w:val="20"/>
                <w:szCs w:val="20"/>
              </w:rPr>
            </w:pPr>
            <w:r>
              <w:rPr>
                <w:rFonts w:cs="Arial"/>
                <w:sz w:val="20"/>
                <w:szCs w:val="20"/>
              </w:rPr>
              <w:t>3,862,629,783.77</w:t>
            </w:r>
          </w:p>
        </w:tc>
        <w:tc>
          <w:tcPr>
            <w:tcW w:w="1774" w:type="dxa"/>
            <w:noWrap/>
            <w:vAlign w:val="center"/>
          </w:tcPr>
          <w:p w:rsidR="00B321D9" w:rsidRDefault="00B321D9">
            <w:pPr>
              <w:jc w:val="right"/>
              <w:rPr>
                <w:rFonts w:cs="Arial"/>
                <w:sz w:val="20"/>
                <w:szCs w:val="20"/>
              </w:rPr>
            </w:pPr>
            <w:r>
              <w:rPr>
                <w:rFonts w:cs="Arial"/>
                <w:sz w:val="20"/>
                <w:szCs w:val="20"/>
              </w:rPr>
              <w:t>3,862,187,345.12</w:t>
            </w:r>
          </w:p>
        </w:tc>
      </w:tr>
      <w:tr w:rsidR="00B321D9" w:rsidRPr="007766D6" w:rsidTr="00B321D9">
        <w:trPr>
          <w:trHeight w:val="340"/>
        </w:trPr>
        <w:tc>
          <w:tcPr>
            <w:tcW w:w="4253" w:type="dxa"/>
            <w:noWrap/>
            <w:vAlign w:val="center"/>
          </w:tcPr>
          <w:p w:rsidR="00B321D9" w:rsidRDefault="00B321D9">
            <w:pPr>
              <w:rPr>
                <w:rFonts w:cs="Arial"/>
                <w:sz w:val="20"/>
                <w:szCs w:val="20"/>
              </w:rPr>
            </w:pPr>
            <w:r>
              <w:rPr>
                <w:rFonts w:cs="Arial"/>
                <w:sz w:val="20"/>
                <w:szCs w:val="20"/>
              </w:rPr>
              <w:t>Otras prestaciones</w:t>
            </w:r>
          </w:p>
        </w:tc>
        <w:tc>
          <w:tcPr>
            <w:tcW w:w="1843" w:type="dxa"/>
            <w:noWrap/>
            <w:vAlign w:val="center"/>
          </w:tcPr>
          <w:p w:rsidR="00B321D9" w:rsidRDefault="00B321D9">
            <w:pPr>
              <w:jc w:val="right"/>
              <w:rPr>
                <w:rFonts w:cs="Arial"/>
                <w:sz w:val="20"/>
                <w:szCs w:val="20"/>
              </w:rPr>
            </w:pPr>
            <w:r>
              <w:rPr>
                <w:rFonts w:cs="Arial"/>
                <w:sz w:val="20"/>
                <w:szCs w:val="20"/>
              </w:rPr>
              <w:t>649,121,094.00</w:t>
            </w:r>
          </w:p>
        </w:tc>
        <w:tc>
          <w:tcPr>
            <w:tcW w:w="1774" w:type="dxa"/>
            <w:noWrap/>
            <w:vAlign w:val="center"/>
          </w:tcPr>
          <w:p w:rsidR="00B321D9" w:rsidRDefault="00B321D9">
            <w:pPr>
              <w:jc w:val="right"/>
              <w:rPr>
                <w:rFonts w:cs="Arial"/>
                <w:sz w:val="20"/>
                <w:szCs w:val="20"/>
              </w:rPr>
            </w:pPr>
            <w:r>
              <w:rPr>
                <w:rFonts w:cs="Arial"/>
                <w:sz w:val="20"/>
                <w:szCs w:val="20"/>
              </w:rPr>
              <w:t>1,166,861,054.98</w:t>
            </w:r>
          </w:p>
        </w:tc>
        <w:tc>
          <w:tcPr>
            <w:tcW w:w="1774" w:type="dxa"/>
            <w:noWrap/>
            <w:vAlign w:val="center"/>
          </w:tcPr>
          <w:p w:rsidR="00B321D9" w:rsidRDefault="00B321D9">
            <w:pPr>
              <w:jc w:val="right"/>
              <w:rPr>
                <w:rFonts w:cs="Arial"/>
                <w:sz w:val="20"/>
                <w:szCs w:val="20"/>
              </w:rPr>
            </w:pPr>
            <w:r>
              <w:rPr>
                <w:rFonts w:cs="Arial"/>
                <w:sz w:val="20"/>
                <w:szCs w:val="20"/>
              </w:rPr>
              <w:t>1,167,377,200.44</w:t>
            </w:r>
          </w:p>
        </w:tc>
      </w:tr>
      <w:tr w:rsidR="00B321D9" w:rsidRPr="007766D6" w:rsidTr="00B321D9">
        <w:trPr>
          <w:trHeight w:val="328"/>
        </w:trPr>
        <w:tc>
          <w:tcPr>
            <w:tcW w:w="4253" w:type="dxa"/>
            <w:noWrap/>
            <w:vAlign w:val="center"/>
          </w:tcPr>
          <w:p w:rsidR="00B321D9" w:rsidRDefault="00B321D9">
            <w:pPr>
              <w:rPr>
                <w:rFonts w:cs="Arial"/>
                <w:sz w:val="20"/>
                <w:szCs w:val="20"/>
              </w:rPr>
            </w:pPr>
            <w:r>
              <w:rPr>
                <w:rFonts w:cs="Arial"/>
                <w:sz w:val="20"/>
                <w:szCs w:val="20"/>
              </w:rPr>
              <w:t>Compensación del 22% al Magisterio</w:t>
            </w:r>
          </w:p>
        </w:tc>
        <w:tc>
          <w:tcPr>
            <w:tcW w:w="1843" w:type="dxa"/>
            <w:noWrap/>
            <w:vAlign w:val="center"/>
          </w:tcPr>
          <w:p w:rsidR="00B321D9" w:rsidRDefault="00B321D9">
            <w:pPr>
              <w:jc w:val="right"/>
              <w:rPr>
                <w:rFonts w:cs="Arial"/>
                <w:sz w:val="20"/>
                <w:szCs w:val="20"/>
              </w:rPr>
            </w:pPr>
            <w:r>
              <w:rPr>
                <w:rFonts w:cs="Arial"/>
                <w:sz w:val="20"/>
                <w:szCs w:val="20"/>
              </w:rPr>
              <w:t>658,933,401.00</w:t>
            </w:r>
          </w:p>
        </w:tc>
        <w:tc>
          <w:tcPr>
            <w:tcW w:w="1774" w:type="dxa"/>
            <w:noWrap/>
            <w:vAlign w:val="center"/>
          </w:tcPr>
          <w:p w:rsidR="00B321D9" w:rsidRDefault="00B321D9">
            <w:pPr>
              <w:jc w:val="right"/>
              <w:rPr>
                <w:rFonts w:cs="Arial"/>
                <w:sz w:val="20"/>
                <w:szCs w:val="20"/>
              </w:rPr>
            </w:pPr>
            <w:r>
              <w:rPr>
                <w:rFonts w:cs="Arial"/>
                <w:sz w:val="20"/>
                <w:szCs w:val="20"/>
              </w:rPr>
              <w:t>944,328,298.69</w:t>
            </w:r>
          </w:p>
        </w:tc>
        <w:tc>
          <w:tcPr>
            <w:tcW w:w="1774" w:type="dxa"/>
            <w:noWrap/>
            <w:vAlign w:val="center"/>
          </w:tcPr>
          <w:p w:rsidR="00B321D9" w:rsidRDefault="00B321D9">
            <w:pPr>
              <w:jc w:val="right"/>
              <w:rPr>
                <w:rFonts w:cs="Arial"/>
                <w:sz w:val="20"/>
                <w:szCs w:val="20"/>
              </w:rPr>
            </w:pPr>
            <w:r>
              <w:rPr>
                <w:rFonts w:cs="Arial"/>
                <w:sz w:val="20"/>
                <w:szCs w:val="20"/>
              </w:rPr>
              <w:t>944,328,298.69</w:t>
            </w:r>
          </w:p>
        </w:tc>
      </w:tr>
      <w:tr w:rsidR="00B321D9" w:rsidRPr="007766D6" w:rsidTr="00B321D9">
        <w:trPr>
          <w:trHeight w:val="340"/>
        </w:trPr>
        <w:tc>
          <w:tcPr>
            <w:tcW w:w="4253" w:type="dxa"/>
            <w:noWrap/>
            <w:vAlign w:val="center"/>
          </w:tcPr>
          <w:p w:rsidR="00B321D9" w:rsidRDefault="00B321D9">
            <w:pPr>
              <w:rPr>
                <w:rFonts w:cs="Arial"/>
                <w:sz w:val="20"/>
                <w:szCs w:val="20"/>
              </w:rPr>
            </w:pPr>
            <w:r>
              <w:rPr>
                <w:rFonts w:cs="Arial"/>
                <w:sz w:val="20"/>
                <w:szCs w:val="20"/>
              </w:rPr>
              <w:t>Gratificación de fin de año</w:t>
            </w:r>
          </w:p>
        </w:tc>
        <w:tc>
          <w:tcPr>
            <w:tcW w:w="1843" w:type="dxa"/>
            <w:noWrap/>
            <w:vAlign w:val="center"/>
          </w:tcPr>
          <w:p w:rsidR="00B321D9" w:rsidRDefault="00B321D9">
            <w:pPr>
              <w:jc w:val="right"/>
              <w:rPr>
                <w:rFonts w:cs="Arial"/>
                <w:sz w:val="20"/>
                <w:szCs w:val="20"/>
              </w:rPr>
            </w:pPr>
            <w:r>
              <w:rPr>
                <w:rFonts w:cs="Arial"/>
                <w:sz w:val="20"/>
                <w:szCs w:val="20"/>
              </w:rPr>
              <w:t>610,997,012.23</w:t>
            </w:r>
          </w:p>
        </w:tc>
        <w:tc>
          <w:tcPr>
            <w:tcW w:w="1774" w:type="dxa"/>
            <w:noWrap/>
            <w:vAlign w:val="center"/>
          </w:tcPr>
          <w:p w:rsidR="00B321D9" w:rsidRDefault="00B321D9">
            <w:pPr>
              <w:jc w:val="right"/>
              <w:rPr>
                <w:rFonts w:cs="Arial"/>
                <w:sz w:val="20"/>
                <w:szCs w:val="20"/>
              </w:rPr>
            </w:pPr>
            <w:r>
              <w:rPr>
                <w:rFonts w:cs="Arial"/>
                <w:sz w:val="20"/>
                <w:szCs w:val="20"/>
              </w:rPr>
              <w:t>829,059,947.59</w:t>
            </w:r>
          </w:p>
        </w:tc>
        <w:tc>
          <w:tcPr>
            <w:tcW w:w="1774" w:type="dxa"/>
            <w:noWrap/>
            <w:vAlign w:val="center"/>
          </w:tcPr>
          <w:p w:rsidR="00B321D9" w:rsidRDefault="00B321D9">
            <w:pPr>
              <w:jc w:val="right"/>
              <w:rPr>
                <w:rFonts w:cs="Arial"/>
                <w:sz w:val="20"/>
                <w:szCs w:val="20"/>
              </w:rPr>
            </w:pPr>
            <w:r>
              <w:rPr>
                <w:rFonts w:cs="Arial"/>
                <w:sz w:val="20"/>
                <w:szCs w:val="20"/>
              </w:rPr>
              <w:t>829,059,947.59</w:t>
            </w:r>
          </w:p>
        </w:tc>
      </w:tr>
      <w:tr w:rsidR="00B321D9" w:rsidRPr="007766D6" w:rsidTr="00B321D9">
        <w:trPr>
          <w:trHeight w:val="340"/>
        </w:trPr>
        <w:tc>
          <w:tcPr>
            <w:tcW w:w="4253" w:type="dxa"/>
            <w:noWrap/>
            <w:vAlign w:val="center"/>
          </w:tcPr>
          <w:p w:rsidR="00B321D9" w:rsidRDefault="00B321D9">
            <w:pPr>
              <w:rPr>
                <w:rFonts w:cs="Arial"/>
                <w:sz w:val="20"/>
                <w:szCs w:val="20"/>
              </w:rPr>
            </w:pPr>
            <w:r>
              <w:rPr>
                <w:rFonts w:cs="Arial"/>
                <w:sz w:val="20"/>
                <w:szCs w:val="20"/>
              </w:rPr>
              <w:t>Otras prestaciones sociales</w:t>
            </w:r>
          </w:p>
        </w:tc>
        <w:tc>
          <w:tcPr>
            <w:tcW w:w="1843" w:type="dxa"/>
            <w:noWrap/>
            <w:vAlign w:val="center"/>
          </w:tcPr>
          <w:p w:rsidR="00B321D9" w:rsidRDefault="00B321D9">
            <w:pPr>
              <w:jc w:val="right"/>
              <w:rPr>
                <w:rFonts w:cs="Arial"/>
                <w:sz w:val="20"/>
                <w:szCs w:val="20"/>
              </w:rPr>
            </w:pPr>
            <w:r>
              <w:rPr>
                <w:rFonts w:cs="Arial"/>
                <w:sz w:val="20"/>
                <w:szCs w:val="20"/>
              </w:rPr>
              <w:t>1,390,781,080.94</w:t>
            </w:r>
          </w:p>
        </w:tc>
        <w:tc>
          <w:tcPr>
            <w:tcW w:w="1774" w:type="dxa"/>
            <w:noWrap/>
            <w:vAlign w:val="center"/>
          </w:tcPr>
          <w:p w:rsidR="00B321D9" w:rsidRDefault="00B321D9">
            <w:pPr>
              <w:jc w:val="right"/>
              <w:rPr>
                <w:rFonts w:cs="Arial"/>
                <w:sz w:val="20"/>
                <w:szCs w:val="20"/>
              </w:rPr>
            </w:pPr>
            <w:r>
              <w:rPr>
                <w:rFonts w:cs="Arial"/>
                <w:sz w:val="20"/>
                <w:szCs w:val="20"/>
              </w:rPr>
              <w:t>810,118,320.65</w:t>
            </w:r>
          </w:p>
        </w:tc>
        <w:tc>
          <w:tcPr>
            <w:tcW w:w="1774" w:type="dxa"/>
            <w:noWrap/>
            <w:vAlign w:val="center"/>
          </w:tcPr>
          <w:p w:rsidR="00B321D9" w:rsidRDefault="00B321D9">
            <w:pPr>
              <w:jc w:val="right"/>
              <w:rPr>
                <w:rFonts w:cs="Arial"/>
                <w:sz w:val="20"/>
                <w:szCs w:val="20"/>
              </w:rPr>
            </w:pPr>
            <w:r>
              <w:rPr>
                <w:rFonts w:cs="Arial"/>
                <w:sz w:val="20"/>
                <w:szCs w:val="20"/>
              </w:rPr>
              <w:t>810,118,320.65</w:t>
            </w:r>
          </w:p>
        </w:tc>
      </w:tr>
      <w:tr w:rsidR="00B321D9" w:rsidRPr="007766D6" w:rsidTr="00B321D9">
        <w:trPr>
          <w:trHeight w:val="340"/>
        </w:trPr>
        <w:tc>
          <w:tcPr>
            <w:tcW w:w="4253" w:type="dxa"/>
            <w:noWrap/>
            <w:vAlign w:val="center"/>
          </w:tcPr>
          <w:p w:rsidR="00B321D9" w:rsidRDefault="00B321D9">
            <w:pPr>
              <w:rPr>
                <w:rFonts w:cs="Arial"/>
                <w:sz w:val="20"/>
                <w:szCs w:val="20"/>
              </w:rPr>
            </w:pPr>
            <w:r>
              <w:rPr>
                <w:rFonts w:cs="Arial"/>
                <w:sz w:val="20"/>
                <w:szCs w:val="20"/>
              </w:rPr>
              <w:t>Aportaciones patronales de servicio medico</w:t>
            </w:r>
          </w:p>
        </w:tc>
        <w:tc>
          <w:tcPr>
            <w:tcW w:w="1843" w:type="dxa"/>
            <w:noWrap/>
            <w:vAlign w:val="center"/>
          </w:tcPr>
          <w:p w:rsidR="00B321D9" w:rsidRDefault="00B321D9">
            <w:pPr>
              <w:jc w:val="right"/>
              <w:rPr>
                <w:rFonts w:cs="Arial"/>
                <w:sz w:val="20"/>
                <w:szCs w:val="20"/>
              </w:rPr>
            </w:pPr>
            <w:r>
              <w:rPr>
                <w:rFonts w:cs="Arial"/>
                <w:sz w:val="20"/>
                <w:szCs w:val="20"/>
              </w:rPr>
              <w:t>276,233,549.40</w:t>
            </w:r>
          </w:p>
        </w:tc>
        <w:tc>
          <w:tcPr>
            <w:tcW w:w="1774" w:type="dxa"/>
            <w:noWrap/>
            <w:vAlign w:val="center"/>
          </w:tcPr>
          <w:p w:rsidR="00B321D9" w:rsidRDefault="00B321D9">
            <w:pPr>
              <w:jc w:val="right"/>
              <w:rPr>
                <w:rFonts w:cs="Arial"/>
                <w:sz w:val="20"/>
                <w:szCs w:val="20"/>
              </w:rPr>
            </w:pPr>
            <w:r>
              <w:rPr>
                <w:rFonts w:cs="Arial"/>
                <w:sz w:val="20"/>
                <w:szCs w:val="20"/>
              </w:rPr>
              <w:t>319,098,155.48</w:t>
            </w:r>
          </w:p>
        </w:tc>
        <w:tc>
          <w:tcPr>
            <w:tcW w:w="1774" w:type="dxa"/>
            <w:noWrap/>
            <w:vAlign w:val="center"/>
          </w:tcPr>
          <w:p w:rsidR="00B321D9" w:rsidRDefault="00B321D9">
            <w:pPr>
              <w:jc w:val="right"/>
              <w:rPr>
                <w:rFonts w:cs="Arial"/>
                <w:sz w:val="20"/>
                <w:szCs w:val="20"/>
              </w:rPr>
            </w:pPr>
            <w:r>
              <w:rPr>
                <w:rFonts w:cs="Arial"/>
                <w:sz w:val="20"/>
                <w:szCs w:val="20"/>
              </w:rPr>
              <w:t>319,163,278.65</w:t>
            </w:r>
          </w:p>
        </w:tc>
      </w:tr>
      <w:tr w:rsidR="00B321D9" w:rsidRPr="007766D6" w:rsidTr="00B321D9">
        <w:trPr>
          <w:trHeight w:val="340"/>
        </w:trPr>
        <w:tc>
          <w:tcPr>
            <w:tcW w:w="4253" w:type="dxa"/>
            <w:noWrap/>
            <w:vAlign w:val="center"/>
          </w:tcPr>
          <w:p w:rsidR="00B321D9" w:rsidRDefault="00B321D9">
            <w:pPr>
              <w:rPr>
                <w:rFonts w:cs="Arial"/>
                <w:sz w:val="20"/>
                <w:szCs w:val="20"/>
              </w:rPr>
            </w:pPr>
            <w:r>
              <w:rPr>
                <w:rFonts w:cs="Arial"/>
                <w:sz w:val="20"/>
                <w:szCs w:val="20"/>
              </w:rPr>
              <w:t>Prima de antigüedad</w:t>
            </w:r>
          </w:p>
        </w:tc>
        <w:tc>
          <w:tcPr>
            <w:tcW w:w="1843" w:type="dxa"/>
            <w:noWrap/>
            <w:vAlign w:val="center"/>
          </w:tcPr>
          <w:p w:rsidR="00B321D9" w:rsidRDefault="00B321D9">
            <w:pPr>
              <w:jc w:val="right"/>
              <w:rPr>
                <w:rFonts w:cs="Arial"/>
                <w:sz w:val="20"/>
                <w:szCs w:val="20"/>
              </w:rPr>
            </w:pPr>
            <w:r>
              <w:rPr>
                <w:rFonts w:cs="Arial"/>
                <w:sz w:val="20"/>
                <w:szCs w:val="20"/>
              </w:rPr>
              <w:t>186,000,000.00</w:t>
            </w:r>
          </w:p>
        </w:tc>
        <w:tc>
          <w:tcPr>
            <w:tcW w:w="1774" w:type="dxa"/>
            <w:noWrap/>
            <w:vAlign w:val="center"/>
          </w:tcPr>
          <w:p w:rsidR="00B321D9" w:rsidRDefault="00B321D9">
            <w:pPr>
              <w:jc w:val="right"/>
              <w:rPr>
                <w:rFonts w:cs="Arial"/>
                <w:sz w:val="20"/>
                <w:szCs w:val="20"/>
              </w:rPr>
            </w:pPr>
            <w:r>
              <w:rPr>
                <w:rFonts w:cs="Arial"/>
                <w:sz w:val="20"/>
                <w:szCs w:val="20"/>
              </w:rPr>
              <w:t>290,372,493.15</w:t>
            </w:r>
          </w:p>
        </w:tc>
        <w:tc>
          <w:tcPr>
            <w:tcW w:w="1774" w:type="dxa"/>
            <w:noWrap/>
            <w:vAlign w:val="center"/>
          </w:tcPr>
          <w:p w:rsidR="00B321D9" w:rsidRDefault="00B321D9">
            <w:pPr>
              <w:jc w:val="right"/>
              <w:rPr>
                <w:rFonts w:cs="Arial"/>
                <w:sz w:val="20"/>
                <w:szCs w:val="20"/>
              </w:rPr>
            </w:pPr>
            <w:r>
              <w:rPr>
                <w:rFonts w:cs="Arial"/>
                <w:sz w:val="20"/>
                <w:szCs w:val="20"/>
              </w:rPr>
              <w:t>290,315,526.14</w:t>
            </w:r>
          </w:p>
        </w:tc>
      </w:tr>
      <w:tr w:rsidR="00B321D9" w:rsidRPr="007766D6" w:rsidTr="00B321D9">
        <w:trPr>
          <w:trHeight w:val="340"/>
        </w:trPr>
        <w:tc>
          <w:tcPr>
            <w:tcW w:w="4253" w:type="dxa"/>
            <w:noWrap/>
            <w:vAlign w:val="center"/>
          </w:tcPr>
          <w:p w:rsidR="00B321D9" w:rsidRDefault="00B321D9">
            <w:pPr>
              <w:rPr>
                <w:rFonts w:cs="Arial"/>
                <w:sz w:val="20"/>
                <w:szCs w:val="20"/>
              </w:rPr>
            </w:pPr>
            <w:r>
              <w:rPr>
                <w:rFonts w:cs="Arial"/>
                <w:sz w:val="20"/>
                <w:szCs w:val="20"/>
              </w:rPr>
              <w:t>Prima vacacional</w:t>
            </w:r>
          </w:p>
        </w:tc>
        <w:tc>
          <w:tcPr>
            <w:tcW w:w="1843" w:type="dxa"/>
            <w:noWrap/>
            <w:vAlign w:val="center"/>
          </w:tcPr>
          <w:p w:rsidR="00B321D9" w:rsidRDefault="00B321D9">
            <w:pPr>
              <w:jc w:val="right"/>
              <w:rPr>
                <w:rFonts w:cs="Arial"/>
                <w:sz w:val="20"/>
                <w:szCs w:val="20"/>
              </w:rPr>
            </w:pPr>
            <w:r>
              <w:rPr>
                <w:rFonts w:cs="Arial"/>
                <w:sz w:val="20"/>
                <w:szCs w:val="20"/>
              </w:rPr>
              <w:t>233,693,934.92</w:t>
            </w:r>
          </w:p>
        </w:tc>
        <w:tc>
          <w:tcPr>
            <w:tcW w:w="1774" w:type="dxa"/>
            <w:noWrap/>
            <w:vAlign w:val="center"/>
          </w:tcPr>
          <w:p w:rsidR="00B321D9" w:rsidRDefault="00B321D9">
            <w:pPr>
              <w:jc w:val="right"/>
              <w:rPr>
                <w:rFonts w:cs="Arial"/>
                <w:sz w:val="20"/>
                <w:szCs w:val="20"/>
              </w:rPr>
            </w:pPr>
            <w:r>
              <w:rPr>
                <w:rFonts w:cs="Arial"/>
                <w:sz w:val="20"/>
                <w:szCs w:val="20"/>
              </w:rPr>
              <w:t>276,324,344.65</w:t>
            </w:r>
          </w:p>
        </w:tc>
        <w:tc>
          <w:tcPr>
            <w:tcW w:w="1774" w:type="dxa"/>
            <w:noWrap/>
            <w:vAlign w:val="center"/>
          </w:tcPr>
          <w:p w:rsidR="00B321D9" w:rsidRDefault="00B321D9">
            <w:pPr>
              <w:jc w:val="right"/>
              <w:rPr>
                <w:rFonts w:cs="Arial"/>
                <w:sz w:val="20"/>
                <w:szCs w:val="20"/>
              </w:rPr>
            </w:pPr>
            <w:r>
              <w:rPr>
                <w:rFonts w:cs="Arial"/>
                <w:sz w:val="20"/>
                <w:szCs w:val="20"/>
              </w:rPr>
              <w:t>276,324,326.01</w:t>
            </w:r>
          </w:p>
        </w:tc>
      </w:tr>
      <w:tr w:rsidR="00B321D9" w:rsidRPr="007766D6" w:rsidTr="00B321D9">
        <w:trPr>
          <w:trHeight w:val="340"/>
        </w:trPr>
        <w:tc>
          <w:tcPr>
            <w:tcW w:w="4253" w:type="dxa"/>
            <w:noWrap/>
            <w:vAlign w:val="center"/>
          </w:tcPr>
          <w:p w:rsidR="00B321D9" w:rsidRDefault="00B321D9">
            <w:pPr>
              <w:rPr>
                <w:rFonts w:cs="Arial"/>
                <w:sz w:val="20"/>
                <w:szCs w:val="20"/>
              </w:rPr>
            </w:pPr>
            <w:r>
              <w:rPr>
                <w:rFonts w:cs="Arial"/>
                <w:sz w:val="20"/>
                <w:szCs w:val="20"/>
              </w:rPr>
              <w:t>Compensaciones</w:t>
            </w:r>
          </w:p>
        </w:tc>
        <w:tc>
          <w:tcPr>
            <w:tcW w:w="1843" w:type="dxa"/>
            <w:noWrap/>
            <w:vAlign w:val="center"/>
          </w:tcPr>
          <w:p w:rsidR="00B321D9" w:rsidRDefault="00B321D9">
            <w:pPr>
              <w:jc w:val="right"/>
              <w:rPr>
                <w:rFonts w:cs="Arial"/>
                <w:sz w:val="20"/>
                <w:szCs w:val="20"/>
              </w:rPr>
            </w:pPr>
            <w:r>
              <w:rPr>
                <w:rFonts w:cs="Arial"/>
                <w:sz w:val="20"/>
                <w:szCs w:val="20"/>
              </w:rPr>
              <w:t>252,372,662.98</w:t>
            </w:r>
          </w:p>
        </w:tc>
        <w:tc>
          <w:tcPr>
            <w:tcW w:w="1774" w:type="dxa"/>
            <w:noWrap/>
            <w:vAlign w:val="center"/>
          </w:tcPr>
          <w:p w:rsidR="00B321D9" w:rsidRDefault="00B321D9">
            <w:pPr>
              <w:jc w:val="right"/>
              <w:rPr>
                <w:rFonts w:cs="Arial"/>
                <w:sz w:val="20"/>
                <w:szCs w:val="20"/>
              </w:rPr>
            </w:pPr>
            <w:r>
              <w:rPr>
                <w:rFonts w:cs="Arial"/>
                <w:sz w:val="20"/>
                <w:szCs w:val="20"/>
              </w:rPr>
              <w:t>271,765,495.86</w:t>
            </w:r>
          </w:p>
        </w:tc>
        <w:tc>
          <w:tcPr>
            <w:tcW w:w="1774" w:type="dxa"/>
            <w:noWrap/>
            <w:vAlign w:val="center"/>
          </w:tcPr>
          <w:p w:rsidR="00B321D9" w:rsidRDefault="00B321D9">
            <w:pPr>
              <w:jc w:val="right"/>
              <w:rPr>
                <w:rFonts w:cs="Arial"/>
                <w:sz w:val="20"/>
                <w:szCs w:val="20"/>
              </w:rPr>
            </w:pPr>
            <w:r>
              <w:rPr>
                <w:rFonts w:cs="Arial"/>
                <w:sz w:val="20"/>
                <w:szCs w:val="20"/>
              </w:rPr>
              <w:t>271,765,495.86</w:t>
            </w:r>
          </w:p>
        </w:tc>
      </w:tr>
      <w:tr w:rsidR="00B321D9" w:rsidRPr="007766D6" w:rsidTr="00B321D9">
        <w:trPr>
          <w:trHeight w:val="340"/>
        </w:trPr>
        <w:tc>
          <w:tcPr>
            <w:tcW w:w="4253" w:type="dxa"/>
            <w:noWrap/>
            <w:vAlign w:val="center"/>
          </w:tcPr>
          <w:p w:rsidR="00B321D9" w:rsidRDefault="00B321D9">
            <w:pPr>
              <w:rPr>
                <w:rFonts w:cs="Arial"/>
                <w:sz w:val="20"/>
                <w:szCs w:val="20"/>
              </w:rPr>
            </w:pPr>
            <w:r>
              <w:rPr>
                <w:rFonts w:cs="Arial"/>
                <w:sz w:val="20"/>
                <w:szCs w:val="20"/>
              </w:rPr>
              <w:t>Servicios cocurriculares</w:t>
            </w:r>
          </w:p>
        </w:tc>
        <w:tc>
          <w:tcPr>
            <w:tcW w:w="1843" w:type="dxa"/>
            <w:noWrap/>
            <w:vAlign w:val="center"/>
          </w:tcPr>
          <w:p w:rsidR="00B321D9" w:rsidRDefault="00B321D9">
            <w:pPr>
              <w:jc w:val="right"/>
              <w:rPr>
                <w:rFonts w:cs="Arial"/>
                <w:sz w:val="20"/>
                <w:szCs w:val="20"/>
              </w:rPr>
            </w:pPr>
            <w:r>
              <w:rPr>
                <w:rFonts w:cs="Arial"/>
                <w:sz w:val="20"/>
                <w:szCs w:val="20"/>
              </w:rPr>
              <w:t>212,504,330.16</w:t>
            </w:r>
          </w:p>
        </w:tc>
        <w:tc>
          <w:tcPr>
            <w:tcW w:w="1774" w:type="dxa"/>
            <w:noWrap/>
            <w:vAlign w:val="center"/>
          </w:tcPr>
          <w:p w:rsidR="00B321D9" w:rsidRDefault="00B321D9">
            <w:pPr>
              <w:jc w:val="right"/>
              <w:rPr>
                <w:rFonts w:cs="Arial"/>
                <w:sz w:val="20"/>
                <w:szCs w:val="20"/>
              </w:rPr>
            </w:pPr>
            <w:r>
              <w:rPr>
                <w:rFonts w:cs="Arial"/>
                <w:sz w:val="20"/>
                <w:szCs w:val="20"/>
              </w:rPr>
              <w:t>254,008,881.85</w:t>
            </w:r>
          </w:p>
        </w:tc>
        <w:tc>
          <w:tcPr>
            <w:tcW w:w="1774" w:type="dxa"/>
            <w:noWrap/>
            <w:vAlign w:val="center"/>
          </w:tcPr>
          <w:p w:rsidR="00B321D9" w:rsidRDefault="00B321D9">
            <w:pPr>
              <w:jc w:val="right"/>
              <w:rPr>
                <w:rFonts w:cs="Arial"/>
                <w:sz w:val="20"/>
                <w:szCs w:val="20"/>
              </w:rPr>
            </w:pPr>
            <w:r>
              <w:rPr>
                <w:rFonts w:cs="Arial"/>
                <w:sz w:val="20"/>
                <w:szCs w:val="20"/>
              </w:rPr>
              <w:t>254,008,881.85</w:t>
            </w:r>
          </w:p>
        </w:tc>
      </w:tr>
      <w:tr w:rsidR="00B321D9" w:rsidRPr="007766D6" w:rsidTr="00B321D9">
        <w:trPr>
          <w:trHeight w:val="340"/>
        </w:trPr>
        <w:tc>
          <w:tcPr>
            <w:tcW w:w="4253" w:type="dxa"/>
            <w:noWrap/>
            <w:vAlign w:val="center"/>
          </w:tcPr>
          <w:p w:rsidR="00B321D9" w:rsidRDefault="00B321D9">
            <w:pPr>
              <w:rPr>
                <w:rFonts w:cs="Arial"/>
                <w:sz w:val="20"/>
                <w:szCs w:val="20"/>
              </w:rPr>
            </w:pPr>
            <w:r>
              <w:rPr>
                <w:rFonts w:cs="Arial"/>
                <w:sz w:val="20"/>
                <w:szCs w:val="20"/>
              </w:rPr>
              <w:t>Aportaciones al sistema para el retiro</w:t>
            </w:r>
          </w:p>
        </w:tc>
        <w:tc>
          <w:tcPr>
            <w:tcW w:w="1843" w:type="dxa"/>
            <w:noWrap/>
            <w:vAlign w:val="center"/>
          </w:tcPr>
          <w:p w:rsidR="00B321D9" w:rsidRDefault="00B321D9">
            <w:pPr>
              <w:jc w:val="right"/>
              <w:rPr>
                <w:rFonts w:cs="Arial"/>
                <w:sz w:val="20"/>
                <w:szCs w:val="20"/>
              </w:rPr>
            </w:pPr>
            <w:r>
              <w:rPr>
                <w:rFonts w:cs="Arial"/>
                <w:sz w:val="20"/>
                <w:szCs w:val="20"/>
              </w:rPr>
              <w:t>186,865,304.16</w:t>
            </w:r>
          </w:p>
        </w:tc>
        <w:tc>
          <w:tcPr>
            <w:tcW w:w="1774" w:type="dxa"/>
            <w:noWrap/>
            <w:vAlign w:val="center"/>
          </w:tcPr>
          <w:p w:rsidR="00B321D9" w:rsidRDefault="00B321D9">
            <w:pPr>
              <w:jc w:val="right"/>
              <w:rPr>
                <w:rFonts w:cs="Arial"/>
                <w:sz w:val="20"/>
                <w:szCs w:val="20"/>
              </w:rPr>
            </w:pPr>
            <w:r>
              <w:rPr>
                <w:rFonts w:cs="Arial"/>
                <w:sz w:val="20"/>
                <w:szCs w:val="20"/>
              </w:rPr>
              <w:t>195,891,584.88</w:t>
            </w:r>
          </w:p>
        </w:tc>
        <w:tc>
          <w:tcPr>
            <w:tcW w:w="1774" w:type="dxa"/>
            <w:noWrap/>
            <w:vAlign w:val="center"/>
          </w:tcPr>
          <w:p w:rsidR="00B321D9" w:rsidRDefault="00B321D9">
            <w:pPr>
              <w:jc w:val="right"/>
              <w:rPr>
                <w:rFonts w:cs="Arial"/>
                <w:sz w:val="20"/>
                <w:szCs w:val="20"/>
              </w:rPr>
            </w:pPr>
            <w:r>
              <w:rPr>
                <w:rFonts w:cs="Arial"/>
                <w:sz w:val="20"/>
                <w:szCs w:val="20"/>
              </w:rPr>
              <w:t>195,891,583.44</w:t>
            </w:r>
          </w:p>
        </w:tc>
      </w:tr>
    </w:tbl>
    <w:p w:rsidR="009C7F51" w:rsidRPr="009C7F51" w:rsidRDefault="009C7F51" w:rsidP="009C7F51">
      <w:pPr>
        <w:pStyle w:val="Prrafodelista"/>
        <w:spacing w:after="0" w:line="240" w:lineRule="auto"/>
        <w:jc w:val="both"/>
        <w:rPr>
          <w:rFonts w:cs="Arial"/>
          <w:szCs w:val="16"/>
        </w:rPr>
      </w:pPr>
    </w:p>
    <w:p w:rsidR="00B321D9" w:rsidRPr="00B321D9" w:rsidRDefault="00B321D9" w:rsidP="007117C5">
      <w:pPr>
        <w:pStyle w:val="Prrafodelista"/>
        <w:numPr>
          <w:ilvl w:val="0"/>
          <w:numId w:val="12"/>
        </w:numPr>
        <w:spacing w:after="0" w:line="240" w:lineRule="auto"/>
        <w:jc w:val="both"/>
        <w:rPr>
          <w:rFonts w:cs="Arial"/>
          <w:szCs w:val="16"/>
        </w:rPr>
      </w:pPr>
      <w:r>
        <w:rPr>
          <w:rFonts w:cs="Arial"/>
          <w:color w:val="17365D" w:themeColor="text2" w:themeShade="BF"/>
          <w:szCs w:val="24"/>
        </w:rPr>
        <w:lastRenderedPageBreak/>
        <w:t>Este concepto del Fondo, es el que se ejerce directamente por la Federación (SEP-SHCP), por lo que la totalidad de las partidas informadas como devengadas, corresponden al Lineamiento del Fondo.</w:t>
      </w:r>
    </w:p>
    <w:p w:rsidR="00B321D9" w:rsidRPr="00B321D9" w:rsidRDefault="00B321D9" w:rsidP="00B321D9">
      <w:pPr>
        <w:pStyle w:val="Prrafodelista"/>
        <w:spacing w:after="0" w:line="240" w:lineRule="auto"/>
        <w:jc w:val="both"/>
        <w:rPr>
          <w:rFonts w:cs="Arial"/>
          <w:szCs w:val="16"/>
        </w:rPr>
      </w:pPr>
    </w:p>
    <w:p w:rsidR="00B321D9" w:rsidRDefault="00B321D9" w:rsidP="00B321D9">
      <w:pPr>
        <w:spacing w:after="0" w:line="240" w:lineRule="auto"/>
        <w:jc w:val="both"/>
        <w:rPr>
          <w:rFonts w:cs="Arial"/>
          <w:szCs w:val="16"/>
        </w:rPr>
      </w:pPr>
      <w:r w:rsidRPr="00B321D9">
        <w:rPr>
          <w:rFonts w:cs="Arial"/>
          <w:b/>
          <w:color w:val="17365D" w:themeColor="text2" w:themeShade="BF"/>
          <w:szCs w:val="16"/>
        </w:rPr>
        <w:t xml:space="preserve">FONE – </w:t>
      </w:r>
      <w:r>
        <w:rPr>
          <w:rFonts w:cs="Arial"/>
          <w:b/>
          <w:color w:val="17365D" w:themeColor="text2" w:themeShade="BF"/>
          <w:szCs w:val="16"/>
        </w:rPr>
        <w:t>Fondo de Compensación</w:t>
      </w:r>
      <w:r w:rsidRPr="00B321D9">
        <w:rPr>
          <w:rFonts w:cs="Arial"/>
          <w:b/>
          <w:color w:val="17365D" w:themeColor="text2" w:themeShade="BF"/>
          <w:szCs w:val="16"/>
        </w:rPr>
        <w:t>.</w:t>
      </w:r>
    </w:p>
    <w:p w:rsidR="00B321D9" w:rsidRDefault="00B321D9" w:rsidP="00B321D9">
      <w:pPr>
        <w:spacing w:after="0" w:line="240" w:lineRule="auto"/>
        <w:jc w:val="both"/>
        <w:rPr>
          <w:rFonts w:cs="Arial"/>
          <w:szCs w:val="16"/>
        </w:rPr>
      </w:pPr>
    </w:p>
    <w:tbl>
      <w:tblPr>
        <w:tblStyle w:val="Tablaconcuadrcula"/>
        <w:tblW w:w="9644" w:type="dxa"/>
        <w:tblInd w:w="-34" w:type="dxa"/>
        <w:tblLook w:val="04A0" w:firstRow="1" w:lastRow="0" w:firstColumn="1" w:lastColumn="0" w:noHBand="0" w:noVBand="1"/>
      </w:tblPr>
      <w:tblGrid>
        <w:gridCol w:w="4253"/>
        <w:gridCol w:w="1843"/>
        <w:gridCol w:w="1774"/>
        <w:gridCol w:w="1774"/>
      </w:tblGrid>
      <w:tr w:rsidR="00B321D9" w:rsidRPr="007766D6" w:rsidTr="009A48D1">
        <w:trPr>
          <w:trHeight w:val="255"/>
        </w:trPr>
        <w:tc>
          <w:tcPr>
            <w:tcW w:w="4253" w:type="dxa"/>
            <w:shd w:val="clear" w:color="auto" w:fill="17365D" w:themeFill="text2" w:themeFillShade="BF"/>
            <w:noWrap/>
            <w:vAlign w:val="center"/>
            <w:hideMark/>
          </w:tcPr>
          <w:p w:rsidR="00B321D9" w:rsidRPr="007766D6" w:rsidRDefault="00B321D9" w:rsidP="009A48D1">
            <w:pPr>
              <w:jc w:val="center"/>
              <w:rPr>
                <w:rFonts w:cs="Arial"/>
                <w:b/>
                <w:color w:val="FFFFFF" w:themeColor="background1"/>
              </w:rPr>
            </w:pPr>
            <w:r w:rsidRPr="007766D6">
              <w:rPr>
                <w:rFonts w:cs="Arial"/>
                <w:b/>
                <w:color w:val="FFFFFF" w:themeColor="background1"/>
              </w:rPr>
              <w:t>Capítulo de Gasto</w:t>
            </w:r>
          </w:p>
        </w:tc>
        <w:tc>
          <w:tcPr>
            <w:tcW w:w="1843" w:type="dxa"/>
            <w:shd w:val="clear" w:color="auto" w:fill="17365D" w:themeFill="text2" w:themeFillShade="BF"/>
            <w:noWrap/>
            <w:vAlign w:val="center"/>
            <w:hideMark/>
          </w:tcPr>
          <w:p w:rsidR="00B321D9" w:rsidRPr="007766D6" w:rsidRDefault="00B321D9" w:rsidP="009A48D1">
            <w:pPr>
              <w:jc w:val="center"/>
              <w:rPr>
                <w:rFonts w:cs="Arial"/>
                <w:b/>
                <w:color w:val="FFFFFF" w:themeColor="background1"/>
              </w:rPr>
            </w:pPr>
            <w:r w:rsidRPr="007766D6">
              <w:rPr>
                <w:rFonts w:cs="Arial"/>
                <w:b/>
                <w:color w:val="FFFFFF" w:themeColor="background1"/>
              </w:rPr>
              <w:t>Aprobado Inicial</w:t>
            </w:r>
          </w:p>
        </w:tc>
        <w:tc>
          <w:tcPr>
            <w:tcW w:w="1774" w:type="dxa"/>
            <w:shd w:val="clear" w:color="auto" w:fill="17365D" w:themeFill="text2" w:themeFillShade="BF"/>
            <w:noWrap/>
            <w:vAlign w:val="center"/>
            <w:hideMark/>
          </w:tcPr>
          <w:p w:rsidR="00B321D9" w:rsidRPr="007766D6" w:rsidRDefault="00B321D9" w:rsidP="009A48D1">
            <w:pPr>
              <w:jc w:val="center"/>
              <w:rPr>
                <w:rFonts w:cs="Arial"/>
                <w:b/>
                <w:color w:val="FFFFFF" w:themeColor="background1"/>
              </w:rPr>
            </w:pPr>
            <w:r w:rsidRPr="007766D6">
              <w:rPr>
                <w:rFonts w:cs="Arial"/>
                <w:b/>
                <w:color w:val="FFFFFF" w:themeColor="background1"/>
              </w:rPr>
              <w:t>Modificado</w:t>
            </w:r>
          </w:p>
        </w:tc>
        <w:tc>
          <w:tcPr>
            <w:tcW w:w="1774" w:type="dxa"/>
            <w:shd w:val="clear" w:color="auto" w:fill="17365D" w:themeFill="text2" w:themeFillShade="BF"/>
            <w:noWrap/>
            <w:vAlign w:val="center"/>
            <w:hideMark/>
          </w:tcPr>
          <w:p w:rsidR="00B321D9" w:rsidRPr="007766D6" w:rsidRDefault="00B321D9" w:rsidP="009A48D1">
            <w:pPr>
              <w:jc w:val="center"/>
              <w:rPr>
                <w:rFonts w:cs="Arial"/>
                <w:b/>
                <w:color w:val="FFFFFF" w:themeColor="background1"/>
              </w:rPr>
            </w:pPr>
            <w:r w:rsidRPr="007766D6">
              <w:rPr>
                <w:rFonts w:cs="Arial"/>
                <w:b/>
                <w:color w:val="FFFFFF" w:themeColor="background1"/>
              </w:rPr>
              <w:t>Devengado</w:t>
            </w:r>
          </w:p>
        </w:tc>
      </w:tr>
      <w:tr w:rsidR="00B321D9" w:rsidRPr="007766D6" w:rsidTr="00B321D9">
        <w:trPr>
          <w:trHeight w:val="340"/>
        </w:trPr>
        <w:tc>
          <w:tcPr>
            <w:tcW w:w="4253" w:type="dxa"/>
            <w:noWrap/>
            <w:vAlign w:val="center"/>
          </w:tcPr>
          <w:p w:rsidR="00B321D9" w:rsidRDefault="00B321D9" w:rsidP="00B321D9">
            <w:pPr>
              <w:rPr>
                <w:rFonts w:cs="Arial"/>
                <w:sz w:val="20"/>
                <w:szCs w:val="20"/>
              </w:rPr>
            </w:pPr>
            <w:r>
              <w:rPr>
                <w:rFonts w:cs="Arial"/>
                <w:sz w:val="20"/>
                <w:szCs w:val="20"/>
              </w:rPr>
              <w:t>Sueldo tabular personal permanente</w:t>
            </w:r>
          </w:p>
        </w:tc>
        <w:tc>
          <w:tcPr>
            <w:tcW w:w="1843" w:type="dxa"/>
            <w:noWrap/>
            <w:vAlign w:val="center"/>
          </w:tcPr>
          <w:p w:rsidR="00B321D9" w:rsidRDefault="00B321D9">
            <w:pPr>
              <w:jc w:val="right"/>
              <w:rPr>
                <w:rFonts w:cs="Arial"/>
                <w:sz w:val="20"/>
                <w:szCs w:val="20"/>
              </w:rPr>
            </w:pPr>
            <w:r>
              <w:rPr>
                <w:rFonts w:cs="Arial"/>
                <w:sz w:val="20"/>
                <w:szCs w:val="20"/>
              </w:rPr>
              <w:t>89,735,675.77</w:t>
            </w:r>
          </w:p>
        </w:tc>
        <w:tc>
          <w:tcPr>
            <w:tcW w:w="1774" w:type="dxa"/>
            <w:noWrap/>
            <w:vAlign w:val="center"/>
          </w:tcPr>
          <w:p w:rsidR="00B321D9" w:rsidRDefault="00B321D9">
            <w:pPr>
              <w:jc w:val="right"/>
              <w:rPr>
                <w:rFonts w:cs="Arial"/>
                <w:sz w:val="20"/>
                <w:szCs w:val="20"/>
              </w:rPr>
            </w:pPr>
            <w:r>
              <w:rPr>
                <w:rFonts w:cs="Arial"/>
                <w:sz w:val="20"/>
                <w:szCs w:val="20"/>
              </w:rPr>
              <w:t>55,435,675.77</w:t>
            </w:r>
          </w:p>
        </w:tc>
        <w:tc>
          <w:tcPr>
            <w:tcW w:w="1774" w:type="dxa"/>
            <w:noWrap/>
            <w:vAlign w:val="center"/>
          </w:tcPr>
          <w:p w:rsidR="00B321D9" w:rsidRDefault="00B321D9">
            <w:pPr>
              <w:jc w:val="right"/>
              <w:rPr>
                <w:rFonts w:cs="Arial"/>
                <w:sz w:val="20"/>
                <w:szCs w:val="20"/>
              </w:rPr>
            </w:pPr>
            <w:r>
              <w:rPr>
                <w:rFonts w:cs="Arial"/>
                <w:sz w:val="20"/>
                <w:szCs w:val="20"/>
              </w:rPr>
              <w:t>167,052,309.83</w:t>
            </w:r>
          </w:p>
        </w:tc>
      </w:tr>
      <w:tr w:rsidR="00B321D9" w:rsidRPr="007766D6" w:rsidTr="00B321D9">
        <w:trPr>
          <w:trHeight w:val="340"/>
        </w:trPr>
        <w:tc>
          <w:tcPr>
            <w:tcW w:w="4253" w:type="dxa"/>
            <w:noWrap/>
            <w:vAlign w:val="center"/>
          </w:tcPr>
          <w:p w:rsidR="00B321D9" w:rsidRDefault="00B321D9" w:rsidP="00B321D9">
            <w:pPr>
              <w:rPr>
                <w:rFonts w:cs="Arial"/>
                <w:sz w:val="20"/>
                <w:szCs w:val="20"/>
              </w:rPr>
            </w:pPr>
            <w:r>
              <w:rPr>
                <w:rFonts w:cs="Arial"/>
                <w:sz w:val="20"/>
                <w:szCs w:val="20"/>
              </w:rPr>
              <w:t>Sueldo tabular personal eventual</w:t>
            </w:r>
          </w:p>
        </w:tc>
        <w:tc>
          <w:tcPr>
            <w:tcW w:w="1843" w:type="dxa"/>
            <w:noWrap/>
            <w:vAlign w:val="center"/>
          </w:tcPr>
          <w:p w:rsidR="00B321D9" w:rsidRDefault="00B321D9">
            <w:pPr>
              <w:jc w:val="right"/>
              <w:rPr>
                <w:rFonts w:cs="Arial"/>
                <w:sz w:val="20"/>
                <w:szCs w:val="20"/>
              </w:rPr>
            </w:pPr>
            <w:r>
              <w:rPr>
                <w:rFonts w:cs="Arial"/>
                <w:sz w:val="20"/>
                <w:szCs w:val="20"/>
              </w:rPr>
              <w:t>46,548,684.12</w:t>
            </w:r>
          </w:p>
        </w:tc>
        <w:tc>
          <w:tcPr>
            <w:tcW w:w="1774" w:type="dxa"/>
            <w:noWrap/>
            <w:vAlign w:val="center"/>
          </w:tcPr>
          <w:p w:rsidR="00B321D9" w:rsidRDefault="00B321D9">
            <w:pPr>
              <w:jc w:val="right"/>
              <w:rPr>
                <w:rFonts w:cs="Arial"/>
                <w:sz w:val="20"/>
                <w:szCs w:val="20"/>
              </w:rPr>
            </w:pPr>
            <w:r>
              <w:rPr>
                <w:rFonts w:cs="Arial"/>
                <w:sz w:val="20"/>
                <w:szCs w:val="20"/>
              </w:rPr>
              <w:t>46,548,684.12</w:t>
            </w:r>
          </w:p>
        </w:tc>
        <w:tc>
          <w:tcPr>
            <w:tcW w:w="1774" w:type="dxa"/>
            <w:noWrap/>
            <w:vAlign w:val="center"/>
          </w:tcPr>
          <w:p w:rsidR="00B321D9" w:rsidRDefault="00B321D9">
            <w:pPr>
              <w:jc w:val="right"/>
              <w:rPr>
                <w:rFonts w:cs="Arial"/>
                <w:sz w:val="20"/>
                <w:szCs w:val="20"/>
              </w:rPr>
            </w:pPr>
            <w:r>
              <w:rPr>
                <w:rFonts w:cs="Arial"/>
                <w:sz w:val="20"/>
                <w:szCs w:val="20"/>
              </w:rPr>
              <w:t>53,367,102.84</w:t>
            </w:r>
          </w:p>
        </w:tc>
      </w:tr>
      <w:tr w:rsidR="00B321D9" w:rsidRPr="007766D6" w:rsidTr="00B321D9">
        <w:trPr>
          <w:trHeight w:val="328"/>
        </w:trPr>
        <w:tc>
          <w:tcPr>
            <w:tcW w:w="4253" w:type="dxa"/>
            <w:noWrap/>
            <w:vAlign w:val="center"/>
          </w:tcPr>
          <w:p w:rsidR="00B321D9" w:rsidRDefault="00B321D9" w:rsidP="00B321D9">
            <w:pPr>
              <w:rPr>
                <w:rFonts w:cs="Arial"/>
                <w:sz w:val="20"/>
                <w:szCs w:val="20"/>
              </w:rPr>
            </w:pPr>
            <w:r>
              <w:rPr>
                <w:rFonts w:cs="Arial"/>
                <w:sz w:val="20"/>
                <w:szCs w:val="20"/>
              </w:rPr>
              <w:t>Compensaciones</w:t>
            </w:r>
          </w:p>
        </w:tc>
        <w:tc>
          <w:tcPr>
            <w:tcW w:w="1843" w:type="dxa"/>
            <w:noWrap/>
            <w:vAlign w:val="center"/>
          </w:tcPr>
          <w:p w:rsidR="00B321D9" w:rsidRDefault="00B321D9">
            <w:pPr>
              <w:jc w:val="right"/>
              <w:rPr>
                <w:rFonts w:cs="Arial"/>
                <w:sz w:val="20"/>
                <w:szCs w:val="20"/>
              </w:rPr>
            </w:pPr>
            <w:r>
              <w:rPr>
                <w:rFonts w:cs="Arial"/>
                <w:sz w:val="20"/>
                <w:szCs w:val="20"/>
              </w:rPr>
              <w:t>1,721,610.49</w:t>
            </w:r>
          </w:p>
        </w:tc>
        <w:tc>
          <w:tcPr>
            <w:tcW w:w="1774" w:type="dxa"/>
            <w:noWrap/>
            <w:vAlign w:val="center"/>
          </w:tcPr>
          <w:p w:rsidR="00B321D9" w:rsidRDefault="00B321D9">
            <w:pPr>
              <w:jc w:val="right"/>
              <w:rPr>
                <w:rFonts w:cs="Arial"/>
                <w:sz w:val="20"/>
                <w:szCs w:val="20"/>
              </w:rPr>
            </w:pPr>
            <w:r>
              <w:rPr>
                <w:rFonts w:cs="Arial"/>
                <w:sz w:val="20"/>
                <w:szCs w:val="20"/>
              </w:rPr>
              <w:t>1,921,610.49</w:t>
            </w:r>
          </w:p>
        </w:tc>
        <w:tc>
          <w:tcPr>
            <w:tcW w:w="1774" w:type="dxa"/>
            <w:noWrap/>
            <w:vAlign w:val="center"/>
          </w:tcPr>
          <w:p w:rsidR="00B321D9" w:rsidRDefault="00B321D9">
            <w:pPr>
              <w:jc w:val="right"/>
              <w:rPr>
                <w:rFonts w:cs="Arial"/>
                <w:sz w:val="20"/>
                <w:szCs w:val="20"/>
              </w:rPr>
            </w:pPr>
            <w:r>
              <w:rPr>
                <w:rFonts w:cs="Arial"/>
                <w:sz w:val="20"/>
                <w:szCs w:val="20"/>
              </w:rPr>
              <w:t>43,428,663.47</w:t>
            </w:r>
          </w:p>
        </w:tc>
      </w:tr>
      <w:tr w:rsidR="00B321D9" w:rsidRPr="007766D6" w:rsidTr="00B321D9">
        <w:trPr>
          <w:trHeight w:val="340"/>
        </w:trPr>
        <w:tc>
          <w:tcPr>
            <w:tcW w:w="4253" w:type="dxa"/>
            <w:noWrap/>
            <w:vAlign w:val="center"/>
          </w:tcPr>
          <w:p w:rsidR="00B321D9" w:rsidRDefault="00B321D9" w:rsidP="00B321D9">
            <w:pPr>
              <w:rPr>
                <w:rFonts w:cs="Arial"/>
                <w:sz w:val="20"/>
                <w:szCs w:val="20"/>
              </w:rPr>
            </w:pPr>
            <w:r>
              <w:rPr>
                <w:rFonts w:cs="Arial"/>
                <w:sz w:val="20"/>
                <w:szCs w:val="20"/>
              </w:rPr>
              <w:t>Compensación del 22% al magisterio</w:t>
            </w:r>
          </w:p>
        </w:tc>
        <w:tc>
          <w:tcPr>
            <w:tcW w:w="1843" w:type="dxa"/>
            <w:noWrap/>
            <w:vAlign w:val="center"/>
          </w:tcPr>
          <w:p w:rsidR="00B321D9" w:rsidRDefault="00B321D9">
            <w:pPr>
              <w:jc w:val="right"/>
              <w:rPr>
                <w:rFonts w:cs="Arial"/>
                <w:sz w:val="20"/>
                <w:szCs w:val="20"/>
              </w:rPr>
            </w:pPr>
            <w:r>
              <w:rPr>
                <w:rFonts w:cs="Arial"/>
                <w:sz w:val="20"/>
                <w:szCs w:val="20"/>
              </w:rPr>
              <w:t>92,618.53</w:t>
            </w:r>
          </w:p>
        </w:tc>
        <w:tc>
          <w:tcPr>
            <w:tcW w:w="1774" w:type="dxa"/>
            <w:noWrap/>
            <w:vAlign w:val="center"/>
          </w:tcPr>
          <w:p w:rsidR="00B321D9" w:rsidRDefault="00B321D9">
            <w:pPr>
              <w:jc w:val="right"/>
              <w:rPr>
                <w:rFonts w:cs="Arial"/>
                <w:sz w:val="20"/>
                <w:szCs w:val="20"/>
              </w:rPr>
            </w:pPr>
            <w:r>
              <w:rPr>
                <w:rFonts w:cs="Arial"/>
                <w:sz w:val="20"/>
                <w:szCs w:val="20"/>
              </w:rPr>
              <w:t>92,618.53</w:t>
            </w:r>
          </w:p>
        </w:tc>
        <w:tc>
          <w:tcPr>
            <w:tcW w:w="1774" w:type="dxa"/>
            <w:noWrap/>
            <w:vAlign w:val="center"/>
          </w:tcPr>
          <w:p w:rsidR="00B321D9" w:rsidRDefault="00B321D9">
            <w:pPr>
              <w:jc w:val="right"/>
              <w:rPr>
                <w:rFonts w:cs="Arial"/>
                <w:sz w:val="20"/>
                <w:szCs w:val="20"/>
              </w:rPr>
            </w:pPr>
            <w:r>
              <w:rPr>
                <w:rFonts w:cs="Arial"/>
                <w:sz w:val="20"/>
                <w:szCs w:val="20"/>
              </w:rPr>
              <w:t>42,089,057.42</w:t>
            </w:r>
          </w:p>
        </w:tc>
      </w:tr>
      <w:tr w:rsidR="00B321D9" w:rsidRPr="007766D6" w:rsidTr="00B321D9">
        <w:trPr>
          <w:trHeight w:val="340"/>
        </w:trPr>
        <w:tc>
          <w:tcPr>
            <w:tcW w:w="4253" w:type="dxa"/>
            <w:noWrap/>
            <w:vAlign w:val="center"/>
          </w:tcPr>
          <w:p w:rsidR="00B321D9" w:rsidRDefault="00B321D9" w:rsidP="00B321D9">
            <w:pPr>
              <w:rPr>
                <w:rFonts w:cs="Arial"/>
                <w:sz w:val="20"/>
                <w:szCs w:val="20"/>
              </w:rPr>
            </w:pPr>
            <w:r>
              <w:rPr>
                <w:rFonts w:cs="Arial"/>
                <w:sz w:val="20"/>
                <w:szCs w:val="20"/>
              </w:rPr>
              <w:t>Gratificación de fin de año</w:t>
            </w:r>
          </w:p>
        </w:tc>
        <w:tc>
          <w:tcPr>
            <w:tcW w:w="1843" w:type="dxa"/>
            <w:noWrap/>
            <w:vAlign w:val="center"/>
          </w:tcPr>
          <w:p w:rsidR="00B321D9" w:rsidRDefault="00B321D9">
            <w:pPr>
              <w:jc w:val="right"/>
              <w:rPr>
                <w:rFonts w:cs="Arial"/>
                <w:sz w:val="20"/>
                <w:szCs w:val="20"/>
              </w:rPr>
            </w:pPr>
            <w:r>
              <w:rPr>
                <w:rFonts w:cs="Arial"/>
                <w:sz w:val="20"/>
                <w:szCs w:val="20"/>
              </w:rPr>
              <w:t>27,515,055.98</w:t>
            </w:r>
          </w:p>
        </w:tc>
        <w:tc>
          <w:tcPr>
            <w:tcW w:w="1774" w:type="dxa"/>
            <w:noWrap/>
            <w:vAlign w:val="center"/>
          </w:tcPr>
          <w:p w:rsidR="00B321D9" w:rsidRDefault="00B321D9">
            <w:pPr>
              <w:jc w:val="right"/>
              <w:rPr>
                <w:rFonts w:cs="Arial"/>
                <w:sz w:val="20"/>
                <w:szCs w:val="20"/>
              </w:rPr>
            </w:pPr>
            <w:r>
              <w:rPr>
                <w:rFonts w:cs="Arial"/>
                <w:sz w:val="20"/>
                <w:szCs w:val="20"/>
              </w:rPr>
              <w:t>24,156,324.95</w:t>
            </w:r>
          </w:p>
        </w:tc>
        <w:tc>
          <w:tcPr>
            <w:tcW w:w="1774" w:type="dxa"/>
            <w:noWrap/>
            <w:vAlign w:val="center"/>
          </w:tcPr>
          <w:p w:rsidR="00B321D9" w:rsidRDefault="00B321D9">
            <w:pPr>
              <w:jc w:val="right"/>
              <w:rPr>
                <w:rFonts w:cs="Arial"/>
                <w:sz w:val="20"/>
                <w:szCs w:val="20"/>
              </w:rPr>
            </w:pPr>
            <w:r>
              <w:rPr>
                <w:rFonts w:cs="Arial"/>
                <w:sz w:val="20"/>
                <w:szCs w:val="20"/>
              </w:rPr>
              <w:t>39,485,565.36</w:t>
            </w:r>
          </w:p>
        </w:tc>
      </w:tr>
      <w:tr w:rsidR="00B321D9" w:rsidRPr="007766D6" w:rsidTr="00B321D9">
        <w:trPr>
          <w:trHeight w:val="340"/>
        </w:trPr>
        <w:tc>
          <w:tcPr>
            <w:tcW w:w="4253" w:type="dxa"/>
            <w:noWrap/>
            <w:vAlign w:val="center"/>
          </w:tcPr>
          <w:p w:rsidR="00B321D9" w:rsidRDefault="00B321D9" w:rsidP="00B321D9">
            <w:pPr>
              <w:rPr>
                <w:rFonts w:cs="Arial"/>
                <w:sz w:val="20"/>
                <w:szCs w:val="20"/>
              </w:rPr>
            </w:pPr>
            <w:r>
              <w:rPr>
                <w:rFonts w:cs="Arial"/>
                <w:sz w:val="20"/>
                <w:szCs w:val="20"/>
              </w:rPr>
              <w:t>Otras prestaciones sociales</w:t>
            </w:r>
          </w:p>
        </w:tc>
        <w:tc>
          <w:tcPr>
            <w:tcW w:w="1843" w:type="dxa"/>
            <w:noWrap/>
            <w:vAlign w:val="center"/>
          </w:tcPr>
          <w:p w:rsidR="00B321D9" w:rsidRDefault="00B321D9">
            <w:pPr>
              <w:jc w:val="right"/>
              <w:rPr>
                <w:rFonts w:cs="Arial"/>
                <w:sz w:val="20"/>
                <w:szCs w:val="20"/>
              </w:rPr>
            </w:pPr>
            <w:r>
              <w:rPr>
                <w:rFonts w:cs="Arial"/>
                <w:sz w:val="20"/>
                <w:szCs w:val="20"/>
              </w:rPr>
              <w:t>8,032,497.87</w:t>
            </w:r>
          </w:p>
        </w:tc>
        <w:tc>
          <w:tcPr>
            <w:tcW w:w="1774" w:type="dxa"/>
            <w:noWrap/>
            <w:vAlign w:val="center"/>
          </w:tcPr>
          <w:p w:rsidR="00B321D9" w:rsidRDefault="00B321D9">
            <w:pPr>
              <w:jc w:val="right"/>
              <w:rPr>
                <w:rFonts w:cs="Arial"/>
                <w:sz w:val="20"/>
                <w:szCs w:val="20"/>
              </w:rPr>
            </w:pPr>
            <w:r>
              <w:rPr>
                <w:rFonts w:cs="Arial"/>
                <w:sz w:val="20"/>
                <w:szCs w:val="20"/>
              </w:rPr>
              <w:t>8,032,497.87</w:t>
            </w:r>
          </w:p>
        </w:tc>
        <w:tc>
          <w:tcPr>
            <w:tcW w:w="1774" w:type="dxa"/>
            <w:noWrap/>
            <w:vAlign w:val="center"/>
          </w:tcPr>
          <w:p w:rsidR="00B321D9" w:rsidRDefault="00B321D9">
            <w:pPr>
              <w:jc w:val="right"/>
              <w:rPr>
                <w:rFonts w:cs="Arial"/>
                <w:sz w:val="20"/>
                <w:szCs w:val="20"/>
              </w:rPr>
            </w:pPr>
            <w:r>
              <w:rPr>
                <w:rFonts w:cs="Arial"/>
                <w:sz w:val="20"/>
                <w:szCs w:val="20"/>
              </w:rPr>
              <w:t>27,888,042.16</w:t>
            </w:r>
          </w:p>
        </w:tc>
      </w:tr>
      <w:tr w:rsidR="00B321D9" w:rsidRPr="007766D6" w:rsidTr="00B321D9">
        <w:trPr>
          <w:trHeight w:val="340"/>
        </w:trPr>
        <w:tc>
          <w:tcPr>
            <w:tcW w:w="4253" w:type="dxa"/>
            <w:noWrap/>
            <w:vAlign w:val="center"/>
          </w:tcPr>
          <w:p w:rsidR="00B321D9" w:rsidRDefault="00B321D9" w:rsidP="00B321D9">
            <w:pPr>
              <w:rPr>
                <w:rFonts w:cs="Arial"/>
                <w:sz w:val="20"/>
                <w:szCs w:val="20"/>
              </w:rPr>
            </w:pPr>
            <w:r>
              <w:rPr>
                <w:rFonts w:cs="Arial"/>
                <w:sz w:val="20"/>
                <w:szCs w:val="20"/>
              </w:rPr>
              <w:t>Aportaciones patronales de servicio medico</w:t>
            </w:r>
          </w:p>
        </w:tc>
        <w:tc>
          <w:tcPr>
            <w:tcW w:w="1843" w:type="dxa"/>
            <w:noWrap/>
            <w:vAlign w:val="center"/>
          </w:tcPr>
          <w:p w:rsidR="00B321D9" w:rsidRDefault="00B321D9">
            <w:pPr>
              <w:jc w:val="right"/>
              <w:rPr>
                <w:rFonts w:cs="Arial"/>
                <w:sz w:val="20"/>
                <w:szCs w:val="20"/>
              </w:rPr>
            </w:pPr>
            <w:r>
              <w:rPr>
                <w:rFonts w:cs="Arial"/>
                <w:sz w:val="20"/>
                <w:szCs w:val="20"/>
              </w:rPr>
              <w:t>1,251,462.36</w:t>
            </w:r>
          </w:p>
        </w:tc>
        <w:tc>
          <w:tcPr>
            <w:tcW w:w="1774" w:type="dxa"/>
            <w:noWrap/>
            <w:vAlign w:val="center"/>
          </w:tcPr>
          <w:p w:rsidR="00B321D9" w:rsidRDefault="00B321D9">
            <w:pPr>
              <w:jc w:val="right"/>
              <w:rPr>
                <w:rFonts w:cs="Arial"/>
                <w:sz w:val="20"/>
                <w:szCs w:val="20"/>
              </w:rPr>
            </w:pPr>
            <w:r>
              <w:rPr>
                <w:rFonts w:cs="Arial"/>
                <w:sz w:val="20"/>
                <w:szCs w:val="20"/>
              </w:rPr>
              <w:t>12,959,952.30</w:t>
            </w:r>
          </w:p>
        </w:tc>
        <w:tc>
          <w:tcPr>
            <w:tcW w:w="1774" w:type="dxa"/>
            <w:noWrap/>
            <w:vAlign w:val="center"/>
          </w:tcPr>
          <w:p w:rsidR="00B321D9" w:rsidRDefault="00B321D9">
            <w:pPr>
              <w:jc w:val="right"/>
              <w:rPr>
                <w:rFonts w:cs="Arial"/>
                <w:sz w:val="20"/>
                <w:szCs w:val="20"/>
              </w:rPr>
            </w:pPr>
            <w:r>
              <w:rPr>
                <w:rFonts w:cs="Arial"/>
                <w:sz w:val="20"/>
                <w:szCs w:val="20"/>
              </w:rPr>
              <w:t>12,754,686.49</w:t>
            </w:r>
          </w:p>
        </w:tc>
      </w:tr>
    </w:tbl>
    <w:p w:rsidR="00B321D9" w:rsidRDefault="00B321D9" w:rsidP="00B321D9">
      <w:pPr>
        <w:spacing w:after="0" w:line="240" w:lineRule="auto"/>
        <w:jc w:val="both"/>
        <w:rPr>
          <w:rFonts w:cs="Arial"/>
          <w:szCs w:val="16"/>
        </w:rPr>
      </w:pPr>
    </w:p>
    <w:p w:rsidR="00424437" w:rsidRPr="00B321D9" w:rsidRDefault="00424437" w:rsidP="007117C5">
      <w:pPr>
        <w:pStyle w:val="Prrafodelista"/>
        <w:numPr>
          <w:ilvl w:val="0"/>
          <w:numId w:val="12"/>
        </w:numPr>
        <w:spacing w:after="0" w:line="240" w:lineRule="auto"/>
        <w:jc w:val="both"/>
        <w:rPr>
          <w:rFonts w:cs="Arial"/>
          <w:szCs w:val="16"/>
        </w:rPr>
      </w:pPr>
      <w:r>
        <w:rPr>
          <w:rFonts w:cs="Arial"/>
          <w:color w:val="17365D" w:themeColor="text2" w:themeShade="BF"/>
          <w:szCs w:val="24"/>
        </w:rPr>
        <w:t>A través de este concepto se cubre el costo de los servicios personales no conciliados ante la Federación, por lo que se cumple el Lineamiento establecido al informar exclusivamente partidas para es</w:t>
      </w:r>
      <w:r w:rsidR="00025275">
        <w:rPr>
          <w:rFonts w:cs="Arial"/>
          <w:color w:val="17365D" w:themeColor="text2" w:themeShade="BF"/>
          <w:szCs w:val="24"/>
        </w:rPr>
        <w:t>te</w:t>
      </w:r>
      <w:r>
        <w:rPr>
          <w:rFonts w:cs="Arial"/>
          <w:color w:val="17365D" w:themeColor="text2" w:themeShade="BF"/>
          <w:szCs w:val="24"/>
        </w:rPr>
        <w:t xml:space="preserve"> fin.</w:t>
      </w:r>
    </w:p>
    <w:p w:rsidR="00424437" w:rsidRDefault="00424437" w:rsidP="00424437">
      <w:pPr>
        <w:spacing w:after="0" w:line="240" w:lineRule="auto"/>
        <w:jc w:val="both"/>
        <w:rPr>
          <w:rFonts w:cs="Arial"/>
          <w:szCs w:val="16"/>
        </w:rPr>
      </w:pPr>
    </w:p>
    <w:p w:rsidR="00424437" w:rsidRDefault="00424437" w:rsidP="00424437">
      <w:pPr>
        <w:spacing w:after="0" w:line="240" w:lineRule="auto"/>
        <w:jc w:val="both"/>
        <w:rPr>
          <w:rFonts w:cs="Arial"/>
          <w:szCs w:val="16"/>
        </w:rPr>
      </w:pPr>
      <w:r w:rsidRPr="00B321D9">
        <w:rPr>
          <w:rFonts w:cs="Arial"/>
          <w:b/>
          <w:color w:val="17365D" w:themeColor="text2" w:themeShade="BF"/>
          <w:szCs w:val="16"/>
        </w:rPr>
        <w:t xml:space="preserve">FONE – </w:t>
      </w:r>
      <w:r w:rsidR="00025275">
        <w:rPr>
          <w:rFonts w:cs="Arial"/>
          <w:b/>
          <w:color w:val="17365D" w:themeColor="text2" w:themeShade="BF"/>
          <w:szCs w:val="16"/>
        </w:rPr>
        <w:t>Gasto de Operación</w:t>
      </w:r>
      <w:r w:rsidRPr="00B321D9">
        <w:rPr>
          <w:rFonts w:cs="Arial"/>
          <w:b/>
          <w:color w:val="17365D" w:themeColor="text2" w:themeShade="BF"/>
          <w:szCs w:val="16"/>
        </w:rPr>
        <w:t>.</w:t>
      </w:r>
    </w:p>
    <w:p w:rsidR="00424437" w:rsidRDefault="00424437" w:rsidP="00424437">
      <w:pPr>
        <w:spacing w:after="0" w:line="240" w:lineRule="auto"/>
        <w:jc w:val="both"/>
        <w:rPr>
          <w:rFonts w:cs="Arial"/>
          <w:szCs w:val="16"/>
        </w:rPr>
      </w:pPr>
    </w:p>
    <w:tbl>
      <w:tblPr>
        <w:tblStyle w:val="Tablaconcuadrcula"/>
        <w:tblW w:w="9644" w:type="dxa"/>
        <w:tblInd w:w="-34" w:type="dxa"/>
        <w:tblLook w:val="04A0" w:firstRow="1" w:lastRow="0" w:firstColumn="1" w:lastColumn="0" w:noHBand="0" w:noVBand="1"/>
      </w:tblPr>
      <w:tblGrid>
        <w:gridCol w:w="4253"/>
        <w:gridCol w:w="1843"/>
        <w:gridCol w:w="1774"/>
        <w:gridCol w:w="1774"/>
      </w:tblGrid>
      <w:tr w:rsidR="00424437" w:rsidRPr="007766D6" w:rsidTr="009A48D1">
        <w:trPr>
          <w:trHeight w:val="255"/>
        </w:trPr>
        <w:tc>
          <w:tcPr>
            <w:tcW w:w="4253" w:type="dxa"/>
            <w:shd w:val="clear" w:color="auto" w:fill="17365D" w:themeFill="text2" w:themeFillShade="BF"/>
            <w:noWrap/>
            <w:vAlign w:val="center"/>
            <w:hideMark/>
          </w:tcPr>
          <w:p w:rsidR="00424437" w:rsidRPr="007766D6" w:rsidRDefault="00424437" w:rsidP="009A48D1">
            <w:pPr>
              <w:jc w:val="center"/>
              <w:rPr>
                <w:rFonts w:cs="Arial"/>
                <w:b/>
                <w:color w:val="FFFFFF" w:themeColor="background1"/>
              </w:rPr>
            </w:pPr>
            <w:r w:rsidRPr="007766D6">
              <w:rPr>
                <w:rFonts w:cs="Arial"/>
                <w:b/>
                <w:color w:val="FFFFFF" w:themeColor="background1"/>
              </w:rPr>
              <w:t>Capítulo de Gasto</w:t>
            </w:r>
          </w:p>
        </w:tc>
        <w:tc>
          <w:tcPr>
            <w:tcW w:w="1843" w:type="dxa"/>
            <w:shd w:val="clear" w:color="auto" w:fill="17365D" w:themeFill="text2" w:themeFillShade="BF"/>
            <w:noWrap/>
            <w:vAlign w:val="center"/>
            <w:hideMark/>
          </w:tcPr>
          <w:p w:rsidR="00424437" w:rsidRPr="007766D6" w:rsidRDefault="00424437" w:rsidP="009A48D1">
            <w:pPr>
              <w:jc w:val="center"/>
              <w:rPr>
                <w:rFonts w:cs="Arial"/>
                <w:b/>
                <w:color w:val="FFFFFF" w:themeColor="background1"/>
              </w:rPr>
            </w:pPr>
            <w:r w:rsidRPr="007766D6">
              <w:rPr>
                <w:rFonts w:cs="Arial"/>
                <w:b/>
                <w:color w:val="FFFFFF" w:themeColor="background1"/>
              </w:rPr>
              <w:t>Aprobado Inicial</w:t>
            </w:r>
          </w:p>
        </w:tc>
        <w:tc>
          <w:tcPr>
            <w:tcW w:w="1774" w:type="dxa"/>
            <w:shd w:val="clear" w:color="auto" w:fill="17365D" w:themeFill="text2" w:themeFillShade="BF"/>
            <w:noWrap/>
            <w:vAlign w:val="center"/>
            <w:hideMark/>
          </w:tcPr>
          <w:p w:rsidR="00424437" w:rsidRPr="007766D6" w:rsidRDefault="00424437" w:rsidP="009A48D1">
            <w:pPr>
              <w:jc w:val="center"/>
              <w:rPr>
                <w:rFonts w:cs="Arial"/>
                <w:b/>
                <w:color w:val="FFFFFF" w:themeColor="background1"/>
              </w:rPr>
            </w:pPr>
            <w:r w:rsidRPr="007766D6">
              <w:rPr>
                <w:rFonts w:cs="Arial"/>
                <w:b/>
                <w:color w:val="FFFFFF" w:themeColor="background1"/>
              </w:rPr>
              <w:t>Modificado</w:t>
            </w:r>
          </w:p>
        </w:tc>
        <w:tc>
          <w:tcPr>
            <w:tcW w:w="1774" w:type="dxa"/>
            <w:shd w:val="clear" w:color="auto" w:fill="17365D" w:themeFill="text2" w:themeFillShade="BF"/>
            <w:noWrap/>
            <w:vAlign w:val="center"/>
            <w:hideMark/>
          </w:tcPr>
          <w:p w:rsidR="00424437" w:rsidRPr="007766D6" w:rsidRDefault="00424437" w:rsidP="009A48D1">
            <w:pPr>
              <w:jc w:val="center"/>
              <w:rPr>
                <w:rFonts w:cs="Arial"/>
                <w:b/>
                <w:color w:val="FFFFFF" w:themeColor="background1"/>
              </w:rPr>
            </w:pPr>
            <w:r w:rsidRPr="007766D6">
              <w:rPr>
                <w:rFonts w:cs="Arial"/>
                <w:b/>
                <w:color w:val="FFFFFF" w:themeColor="background1"/>
              </w:rPr>
              <w:t>Devengado</w:t>
            </w:r>
          </w:p>
        </w:tc>
      </w:tr>
      <w:tr w:rsidR="00025275" w:rsidRPr="007766D6" w:rsidTr="00025275">
        <w:trPr>
          <w:trHeight w:val="340"/>
        </w:trPr>
        <w:tc>
          <w:tcPr>
            <w:tcW w:w="4253" w:type="dxa"/>
            <w:noWrap/>
            <w:vAlign w:val="center"/>
          </w:tcPr>
          <w:p w:rsidR="00025275" w:rsidRDefault="00025275">
            <w:pPr>
              <w:rPr>
                <w:rFonts w:cs="Arial"/>
                <w:sz w:val="20"/>
                <w:szCs w:val="20"/>
              </w:rPr>
            </w:pPr>
            <w:r>
              <w:rPr>
                <w:rFonts w:cs="Arial"/>
                <w:sz w:val="20"/>
                <w:szCs w:val="20"/>
              </w:rPr>
              <w:t>Servicio de energía eléctrica</w:t>
            </w:r>
          </w:p>
        </w:tc>
        <w:tc>
          <w:tcPr>
            <w:tcW w:w="1843" w:type="dxa"/>
            <w:noWrap/>
            <w:vAlign w:val="center"/>
          </w:tcPr>
          <w:p w:rsidR="00025275" w:rsidRDefault="00025275">
            <w:pPr>
              <w:jc w:val="right"/>
              <w:rPr>
                <w:rFonts w:cs="Arial"/>
                <w:sz w:val="20"/>
                <w:szCs w:val="20"/>
              </w:rPr>
            </w:pPr>
            <w:r>
              <w:rPr>
                <w:rFonts w:cs="Arial"/>
                <w:sz w:val="20"/>
                <w:szCs w:val="20"/>
              </w:rPr>
              <w:t>114,538,461.36</w:t>
            </w:r>
          </w:p>
        </w:tc>
        <w:tc>
          <w:tcPr>
            <w:tcW w:w="1774" w:type="dxa"/>
            <w:noWrap/>
            <w:vAlign w:val="center"/>
          </w:tcPr>
          <w:p w:rsidR="00025275" w:rsidRDefault="00025275">
            <w:pPr>
              <w:jc w:val="right"/>
              <w:rPr>
                <w:rFonts w:cs="Arial"/>
                <w:sz w:val="20"/>
                <w:szCs w:val="20"/>
              </w:rPr>
            </w:pPr>
            <w:r>
              <w:rPr>
                <w:rFonts w:cs="Arial"/>
                <w:sz w:val="20"/>
                <w:szCs w:val="20"/>
              </w:rPr>
              <w:t>143,559,192.30</w:t>
            </w:r>
          </w:p>
        </w:tc>
        <w:tc>
          <w:tcPr>
            <w:tcW w:w="1774" w:type="dxa"/>
            <w:noWrap/>
            <w:vAlign w:val="center"/>
          </w:tcPr>
          <w:p w:rsidR="00025275" w:rsidRDefault="00025275">
            <w:pPr>
              <w:jc w:val="right"/>
              <w:rPr>
                <w:rFonts w:cs="Arial"/>
                <w:sz w:val="20"/>
                <w:szCs w:val="20"/>
              </w:rPr>
            </w:pPr>
            <w:r>
              <w:rPr>
                <w:rFonts w:cs="Arial"/>
                <w:sz w:val="20"/>
                <w:szCs w:val="20"/>
              </w:rPr>
              <w:t>143,559,192.30</w:t>
            </w:r>
          </w:p>
        </w:tc>
      </w:tr>
      <w:tr w:rsidR="00025275" w:rsidRPr="007766D6" w:rsidTr="00025275">
        <w:trPr>
          <w:trHeight w:val="340"/>
        </w:trPr>
        <w:tc>
          <w:tcPr>
            <w:tcW w:w="4253" w:type="dxa"/>
            <w:noWrap/>
            <w:vAlign w:val="center"/>
          </w:tcPr>
          <w:p w:rsidR="00025275" w:rsidRDefault="00025275">
            <w:pPr>
              <w:rPr>
                <w:rFonts w:cs="Arial"/>
                <w:sz w:val="20"/>
                <w:szCs w:val="20"/>
              </w:rPr>
            </w:pPr>
            <w:r>
              <w:rPr>
                <w:rFonts w:cs="Arial"/>
                <w:sz w:val="20"/>
                <w:szCs w:val="20"/>
              </w:rPr>
              <w:t>Servicio de agua potable</w:t>
            </w:r>
          </w:p>
        </w:tc>
        <w:tc>
          <w:tcPr>
            <w:tcW w:w="1843" w:type="dxa"/>
            <w:noWrap/>
            <w:vAlign w:val="center"/>
          </w:tcPr>
          <w:p w:rsidR="00025275" w:rsidRDefault="00025275">
            <w:pPr>
              <w:jc w:val="right"/>
              <w:rPr>
                <w:rFonts w:cs="Arial"/>
                <w:sz w:val="20"/>
                <w:szCs w:val="20"/>
              </w:rPr>
            </w:pPr>
            <w:r>
              <w:rPr>
                <w:rFonts w:cs="Arial"/>
                <w:sz w:val="20"/>
                <w:szCs w:val="20"/>
              </w:rPr>
              <w:t>52,292,677.56</w:t>
            </w:r>
          </w:p>
        </w:tc>
        <w:tc>
          <w:tcPr>
            <w:tcW w:w="1774" w:type="dxa"/>
            <w:noWrap/>
            <w:vAlign w:val="center"/>
          </w:tcPr>
          <w:p w:rsidR="00025275" w:rsidRDefault="00025275">
            <w:pPr>
              <w:jc w:val="right"/>
              <w:rPr>
                <w:rFonts w:cs="Arial"/>
                <w:sz w:val="20"/>
                <w:szCs w:val="20"/>
              </w:rPr>
            </w:pPr>
            <w:r>
              <w:rPr>
                <w:rFonts w:cs="Arial"/>
                <w:sz w:val="20"/>
                <w:szCs w:val="20"/>
              </w:rPr>
              <w:t>93,766,569.70</w:t>
            </w:r>
          </w:p>
        </w:tc>
        <w:tc>
          <w:tcPr>
            <w:tcW w:w="1774" w:type="dxa"/>
            <w:noWrap/>
            <w:vAlign w:val="center"/>
          </w:tcPr>
          <w:p w:rsidR="00025275" w:rsidRDefault="00025275">
            <w:pPr>
              <w:jc w:val="right"/>
              <w:rPr>
                <w:rFonts w:cs="Arial"/>
                <w:sz w:val="20"/>
                <w:szCs w:val="20"/>
              </w:rPr>
            </w:pPr>
            <w:r>
              <w:rPr>
                <w:rFonts w:cs="Arial"/>
                <w:sz w:val="20"/>
                <w:szCs w:val="20"/>
              </w:rPr>
              <w:t>93,766,569.70</w:t>
            </w:r>
          </w:p>
        </w:tc>
      </w:tr>
      <w:tr w:rsidR="00025275" w:rsidRPr="007766D6" w:rsidTr="00025275">
        <w:trPr>
          <w:trHeight w:val="328"/>
        </w:trPr>
        <w:tc>
          <w:tcPr>
            <w:tcW w:w="4253" w:type="dxa"/>
            <w:noWrap/>
            <w:vAlign w:val="center"/>
          </w:tcPr>
          <w:p w:rsidR="00025275" w:rsidRDefault="00025275">
            <w:pPr>
              <w:rPr>
                <w:rFonts w:cs="Arial"/>
                <w:sz w:val="20"/>
                <w:szCs w:val="20"/>
              </w:rPr>
            </w:pPr>
            <w:r>
              <w:rPr>
                <w:rFonts w:cs="Arial"/>
                <w:sz w:val="20"/>
                <w:szCs w:val="20"/>
              </w:rPr>
              <w:t>Cons.y mnto. menor de edificios y locales</w:t>
            </w:r>
          </w:p>
        </w:tc>
        <w:tc>
          <w:tcPr>
            <w:tcW w:w="1843" w:type="dxa"/>
            <w:noWrap/>
            <w:vAlign w:val="center"/>
          </w:tcPr>
          <w:p w:rsidR="00025275" w:rsidRDefault="00025275">
            <w:pPr>
              <w:jc w:val="right"/>
              <w:rPr>
                <w:rFonts w:cs="Arial"/>
                <w:sz w:val="20"/>
                <w:szCs w:val="20"/>
              </w:rPr>
            </w:pPr>
            <w:r>
              <w:rPr>
                <w:rFonts w:cs="Arial"/>
                <w:sz w:val="20"/>
                <w:szCs w:val="20"/>
              </w:rPr>
              <w:t>8,146,306.52</w:t>
            </w:r>
          </w:p>
        </w:tc>
        <w:tc>
          <w:tcPr>
            <w:tcW w:w="1774" w:type="dxa"/>
            <w:noWrap/>
            <w:vAlign w:val="center"/>
          </w:tcPr>
          <w:p w:rsidR="00025275" w:rsidRDefault="00025275">
            <w:pPr>
              <w:jc w:val="right"/>
              <w:rPr>
                <w:rFonts w:cs="Arial"/>
                <w:sz w:val="20"/>
                <w:szCs w:val="20"/>
              </w:rPr>
            </w:pPr>
            <w:r>
              <w:rPr>
                <w:rFonts w:cs="Arial"/>
                <w:sz w:val="20"/>
                <w:szCs w:val="20"/>
              </w:rPr>
              <w:t>124,709,335.36</w:t>
            </w:r>
          </w:p>
        </w:tc>
        <w:tc>
          <w:tcPr>
            <w:tcW w:w="1774" w:type="dxa"/>
            <w:noWrap/>
            <w:vAlign w:val="center"/>
          </w:tcPr>
          <w:p w:rsidR="00025275" w:rsidRDefault="00025275">
            <w:pPr>
              <w:jc w:val="right"/>
              <w:rPr>
                <w:rFonts w:cs="Arial"/>
                <w:sz w:val="20"/>
                <w:szCs w:val="20"/>
              </w:rPr>
            </w:pPr>
            <w:r>
              <w:rPr>
                <w:rFonts w:cs="Arial"/>
                <w:sz w:val="20"/>
                <w:szCs w:val="20"/>
              </w:rPr>
              <w:t>89,194,543.25</w:t>
            </w:r>
          </w:p>
        </w:tc>
      </w:tr>
      <w:tr w:rsidR="00025275" w:rsidRPr="007766D6" w:rsidTr="00025275">
        <w:trPr>
          <w:trHeight w:val="340"/>
        </w:trPr>
        <w:tc>
          <w:tcPr>
            <w:tcW w:w="4253" w:type="dxa"/>
            <w:noWrap/>
            <w:vAlign w:val="center"/>
          </w:tcPr>
          <w:p w:rsidR="00025275" w:rsidRDefault="00025275">
            <w:pPr>
              <w:rPr>
                <w:rFonts w:cs="Arial"/>
                <w:sz w:val="20"/>
                <w:szCs w:val="20"/>
              </w:rPr>
            </w:pPr>
            <w:r>
              <w:rPr>
                <w:rFonts w:cs="Arial"/>
                <w:sz w:val="20"/>
                <w:szCs w:val="20"/>
              </w:rPr>
              <w:t>Combustibles</w:t>
            </w:r>
          </w:p>
        </w:tc>
        <w:tc>
          <w:tcPr>
            <w:tcW w:w="1843" w:type="dxa"/>
            <w:noWrap/>
            <w:vAlign w:val="center"/>
          </w:tcPr>
          <w:p w:rsidR="00025275" w:rsidRDefault="00025275">
            <w:pPr>
              <w:jc w:val="right"/>
              <w:rPr>
                <w:rFonts w:cs="Arial"/>
                <w:sz w:val="20"/>
                <w:szCs w:val="20"/>
              </w:rPr>
            </w:pPr>
            <w:r>
              <w:rPr>
                <w:rFonts w:cs="Arial"/>
                <w:sz w:val="20"/>
                <w:szCs w:val="20"/>
              </w:rPr>
              <w:t>19,530,426.00</w:t>
            </w:r>
          </w:p>
        </w:tc>
        <w:tc>
          <w:tcPr>
            <w:tcW w:w="1774" w:type="dxa"/>
            <w:noWrap/>
            <w:vAlign w:val="center"/>
          </w:tcPr>
          <w:p w:rsidR="00025275" w:rsidRDefault="00025275">
            <w:pPr>
              <w:jc w:val="right"/>
              <w:rPr>
                <w:rFonts w:cs="Arial"/>
                <w:sz w:val="20"/>
                <w:szCs w:val="20"/>
              </w:rPr>
            </w:pPr>
            <w:r>
              <w:rPr>
                <w:rFonts w:cs="Arial"/>
                <w:sz w:val="20"/>
                <w:szCs w:val="20"/>
              </w:rPr>
              <w:t>21,874,237.26</w:t>
            </w:r>
          </w:p>
        </w:tc>
        <w:tc>
          <w:tcPr>
            <w:tcW w:w="1774" w:type="dxa"/>
            <w:noWrap/>
            <w:vAlign w:val="center"/>
          </w:tcPr>
          <w:p w:rsidR="00025275" w:rsidRDefault="00025275">
            <w:pPr>
              <w:jc w:val="right"/>
              <w:rPr>
                <w:rFonts w:cs="Arial"/>
                <w:sz w:val="20"/>
                <w:szCs w:val="20"/>
              </w:rPr>
            </w:pPr>
            <w:r>
              <w:rPr>
                <w:rFonts w:cs="Arial"/>
                <w:sz w:val="20"/>
                <w:szCs w:val="20"/>
              </w:rPr>
              <w:t>21,463,262.72</w:t>
            </w:r>
          </w:p>
        </w:tc>
      </w:tr>
      <w:tr w:rsidR="00025275" w:rsidRPr="007766D6" w:rsidTr="00025275">
        <w:trPr>
          <w:trHeight w:val="340"/>
        </w:trPr>
        <w:tc>
          <w:tcPr>
            <w:tcW w:w="4253" w:type="dxa"/>
            <w:noWrap/>
            <w:vAlign w:val="center"/>
          </w:tcPr>
          <w:p w:rsidR="00025275" w:rsidRDefault="00025275">
            <w:pPr>
              <w:rPr>
                <w:rFonts w:cs="Arial"/>
                <w:sz w:val="20"/>
                <w:szCs w:val="20"/>
              </w:rPr>
            </w:pPr>
            <w:r>
              <w:rPr>
                <w:rFonts w:cs="Arial"/>
                <w:sz w:val="20"/>
                <w:szCs w:val="20"/>
              </w:rPr>
              <w:t>Congresos y convenciones</w:t>
            </w:r>
          </w:p>
        </w:tc>
        <w:tc>
          <w:tcPr>
            <w:tcW w:w="1843" w:type="dxa"/>
            <w:noWrap/>
            <w:vAlign w:val="center"/>
          </w:tcPr>
          <w:p w:rsidR="00025275" w:rsidRDefault="00025275">
            <w:pPr>
              <w:jc w:val="right"/>
              <w:rPr>
                <w:rFonts w:cs="Arial"/>
                <w:sz w:val="20"/>
                <w:szCs w:val="20"/>
              </w:rPr>
            </w:pPr>
            <w:r>
              <w:rPr>
                <w:rFonts w:cs="Arial"/>
                <w:sz w:val="20"/>
                <w:szCs w:val="20"/>
              </w:rPr>
              <w:t>7,470,014.52</w:t>
            </w:r>
          </w:p>
        </w:tc>
        <w:tc>
          <w:tcPr>
            <w:tcW w:w="1774" w:type="dxa"/>
            <w:noWrap/>
            <w:vAlign w:val="center"/>
          </w:tcPr>
          <w:p w:rsidR="00025275" w:rsidRDefault="00025275">
            <w:pPr>
              <w:jc w:val="right"/>
              <w:rPr>
                <w:rFonts w:cs="Arial"/>
                <w:sz w:val="20"/>
                <w:szCs w:val="20"/>
              </w:rPr>
            </w:pPr>
            <w:r>
              <w:rPr>
                <w:rFonts w:cs="Arial"/>
                <w:sz w:val="20"/>
                <w:szCs w:val="20"/>
              </w:rPr>
              <w:t>7,683,021.05</w:t>
            </w:r>
          </w:p>
        </w:tc>
        <w:tc>
          <w:tcPr>
            <w:tcW w:w="1774" w:type="dxa"/>
            <w:noWrap/>
            <w:vAlign w:val="center"/>
          </w:tcPr>
          <w:p w:rsidR="00025275" w:rsidRDefault="00025275">
            <w:pPr>
              <w:jc w:val="right"/>
              <w:rPr>
                <w:rFonts w:cs="Arial"/>
                <w:sz w:val="20"/>
                <w:szCs w:val="20"/>
              </w:rPr>
            </w:pPr>
            <w:r>
              <w:rPr>
                <w:rFonts w:cs="Arial"/>
                <w:sz w:val="20"/>
                <w:szCs w:val="20"/>
              </w:rPr>
              <w:t>7,571,594.39</w:t>
            </w:r>
          </w:p>
        </w:tc>
      </w:tr>
      <w:tr w:rsidR="00025275" w:rsidRPr="007766D6" w:rsidTr="00025275">
        <w:trPr>
          <w:trHeight w:val="340"/>
        </w:trPr>
        <w:tc>
          <w:tcPr>
            <w:tcW w:w="4253" w:type="dxa"/>
            <w:noWrap/>
            <w:vAlign w:val="center"/>
          </w:tcPr>
          <w:p w:rsidR="00025275" w:rsidRDefault="00025275">
            <w:pPr>
              <w:rPr>
                <w:rFonts w:cs="Arial"/>
                <w:sz w:val="20"/>
                <w:szCs w:val="20"/>
              </w:rPr>
            </w:pPr>
            <w:r>
              <w:rPr>
                <w:rFonts w:cs="Arial"/>
                <w:sz w:val="20"/>
                <w:szCs w:val="20"/>
              </w:rPr>
              <w:t>Servicios de limpieza</w:t>
            </w:r>
          </w:p>
        </w:tc>
        <w:tc>
          <w:tcPr>
            <w:tcW w:w="1843" w:type="dxa"/>
            <w:noWrap/>
            <w:vAlign w:val="center"/>
          </w:tcPr>
          <w:p w:rsidR="00025275" w:rsidRDefault="00025275">
            <w:pPr>
              <w:jc w:val="right"/>
              <w:rPr>
                <w:rFonts w:cs="Arial"/>
                <w:sz w:val="20"/>
                <w:szCs w:val="20"/>
              </w:rPr>
            </w:pPr>
            <w:r>
              <w:rPr>
                <w:rFonts w:cs="Arial"/>
                <w:sz w:val="20"/>
                <w:szCs w:val="20"/>
              </w:rPr>
              <w:t>54,982,459.76</w:t>
            </w:r>
          </w:p>
        </w:tc>
        <w:tc>
          <w:tcPr>
            <w:tcW w:w="1774" w:type="dxa"/>
            <w:noWrap/>
            <w:vAlign w:val="center"/>
          </w:tcPr>
          <w:p w:rsidR="00025275" w:rsidRDefault="00025275">
            <w:pPr>
              <w:jc w:val="right"/>
              <w:rPr>
                <w:rFonts w:cs="Arial"/>
                <w:sz w:val="20"/>
                <w:szCs w:val="20"/>
              </w:rPr>
            </w:pPr>
            <w:r>
              <w:rPr>
                <w:rFonts w:cs="Arial"/>
                <w:sz w:val="20"/>
                <w:szCs w:val="20"/>
              </w:rPr>
              <w:t>5,322,004.20</w:t>
            </w:r>
          </w:p>
        </w:tc>
        <w:tc>
          <w:tcPr>
            <w:tcW w:w="1774" w:type="dxa"/>
            <w:noWrap/>
            <w:vAlign w:val="center"/>
          </w:tcPr>
          <w:p w:rsidR="00025275" w:rsidRDefault="00025275">
            <w:pPr>
              <w:jc w:val="right"/>
              <w:rPr>
                <w:rFonts w:cs="Arial"/>
                <w:sz w:val="20"/>
                <w:szCs w:val="20"/>
              </w:rPr>
            </w:pPr>
            <w:r>
              <w:rPr>
                <w:rFonts w:cs="Arial"/>
                <w:sz w:val="20"/>
                <w:szCs w:val="20"/>
              </w:rPr>
              <w:t>5,257,284.30</w:t>
            </w:r>
          </w:p>
        </w:tc>
      </w:tr>
      <w:tr w:rsidR="00025275" w:rsidRPr="007766D6" w:rsidTr="00025275">
        <w:trPr>
          <w:trHeight w:val="340"/>
        </w:trPr>
        <w:tc>
          <w:tcPr>
            <w:tcW w:w="4253" w:type="dxa"/>
            <w:noWrap/>
            <w:vAlign w:val="center"/>
          </w:tcPr>
          <w:p w:rsidR="00025275" w:rsidRDefault="00815947">
            <w:pPr>
              <w:rPr>
                <w:rFonts w:cs="Arial"/>
                <w:sz w:val="20"/>
                <w:szCs w:val="20"/>
              </w:rPr>
            </w:pPr>
            <w:r w:rsidRPr="006B6E31">
              <w:rPr>
                <w:rFonts w:cs="Arial"/>
                <w:noProof/>
                <w:sz w:val="22"/>
                <w:szCs w:val="24"/>
                <w:lang w:val="es-US" w:eastAsia="es-US"/>
              </w:rPr>
              <w:drawing>
                <wp:anchor distT="0" distB="0" distL="114300" distR="114300" simplePos="0" relativeHeight="251696128" behindDoc="0" locked="0" layoutInCell="1" allowOverlap="1" wp14:anchorId="71BB30C2" wp14:editId="354A702C">
                  <wp:simplePos x="0" y="0"/>
                  <wp:positionH relativeFrom="column">
                    <wp:posOffset>-285750</wp:posOffset>
                  </wp:positionH>
                  <wp:positionV relativeFrom="paragraph">
                    <wp:posOffset>177165</wp:posOffset>
                  </wp:positionV>
                  <wp:extent cx="295275" cy="295275"/>
                  <wp:effectExtent l="0" t="0" r="9525" b="9525"/>
                  <wp:wrapNone/>
                  <wp:docPr id="229" name="Imagen 229" descr="Resultado de imagen para 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piz"/>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275">
              <w:rPr>
                <w:rFonts w:cs="Arial"/>
                <w:sz w:val="20"/>
                <w:szCs w:val="20"/>
              </w:rPr>
              <w:t>Arrendamiento de equipo de transporte</w:t>
            </w:r>
          </w:p>
        </w:tc>
        <w:tc>
          <w:tcPr>
            <w:tcW w:w="1843" w:type="dxa"/>
            <w:noWrap/>
            <w:vAlign w:val="center"/>
          </w:tcPr>
          <w:p w:rsidR="00025275" w:rsidRDefault="00025275">
            <w:pPr>
              <w:jc w:val="right"/>
              <w:rPr>
                <w:rFonts w:cs="Arial"/>
                <w:sz w:val="20"/>
                <w:szCs w:val="20"/>
              </w:rPr>
            </w:pPr>
            <w:r>
              <w:rPr>
                <w:rFonts w:cs="Arial"/>
                <w:sz w:val="20"/>
                <w:szCs w:val="20"/>
              </w:rPr>
              <w:t>8,175,846.62</w:t>
            </w:r>
          </w:p>
        </w:tc>
        <w:tc>
          <w:tcPr>
            <w:tcW w:w="1774" w:type="dxa"/>
            <w:noWrap/>
            <w:vAlign w:val="center"/>
          </w:tcPr>
          <w:p w:rsidR="00025275" w:rsidRDefault="00025275">
            <w:pPr>
              <w:jc w:val="right"/>
              <w:rPr>
                <w:rFonts w:cs="Arial"/>
                <w:sz w:val="20"/>
                <w:szCs w:val="20"/>
              </w:rPr>
            </w:pPr>
            <w:r>
              <w:rPr>
                <w:rFonts w:cs="Arial"/>
                <w:sz w:val="20"/>
                <w:szCs w:val="20"/>
              </w:rPr>
              <w:t>5,308,070.90</w:t>
            </w:r>
          </w:p>
        </w:tc>
        <w:tc>
          <w:tcPr>
            <w:tcW w:w="1774" w:type="dxa"/>
            <w:noWrap/>
            <w:vAlign w:val="center"/>
          </w:tcPr>
          <w:p w:rsidR="00025275" w:rsidRDefault="00025275">
            <w:pPr>
              <w:jc w:val="right"/>
              <w:rPr>
                <w:rFonts w:cs="Arial"/>
                <w:sz w:val="20"/>
                <w:szCs w:val="20"/>
              </w:rPr>
            </w:pPr>
            <w:r>
              <w:rPr>
                <w:rFonts w:cs="Arial"/>
                <w:sz w:val="20"/>
                <w:szCs w:val="20"/>
              </w:rPr>
              <w:t>5,153,205.17</w:t>
            </w:r>
          </w:p>
        </w:tc>
      </w:tr>
      <w:tr w:rsidR="00025275" w:rsidRPr="007766D6" w:rsidTr="00025275">
        <w:trPr>
          <w:trHeight w:val="340"/>
        </w:trPr>
        <w:tc>
          <w:tcPr>
            <w:tcW w:w="4253" w:type="dxa"/>
            <w:noWrap/>
            <w:vAlign w:val="center"/>
          </w:tcPr>
          <w:p w:rsidR="00025275" w:rsidRDefault="00025275">
            <w:pPr>
              <w:rPr>
                <w:rFonts w:cs="Arial"/>
                <w:sz w:val="20"/>
                <w:szCs w:val="20"/>
              </w:rPr>
            </w:pPr>
            <w:r>
              <w:rPr>
                <w:rFonts w:cs="Arial"/>
                <w:sz w:val="20"/>
                <w:szCs w:val="20"/>
              </w:rPr>
              <w:t>Compensaciones</w:t>
            </w:r>
          </w:p>
        </w:tc>
        <w:tc>
          <w:tcPr>
            <w:tcW w:w="1843" w:type="dxa"/>
            <w:noWrap/>
            <w:vAlign w:val="center"/>
          </w:tcPr>
          <w:p w:rsidR="00025275" w:rsidRDefault="00025275">
            <w:pPr>
              <w:jc w:val="right"/>
              <w:rPr>
                <w:rFonts w:cs="Arial"/>
                <w:sz w:val="20"/>
                <w:szCs w:val="20"/>
              </w:rPr>
            </w:pPr>
            <w:r>
              <w:rPr>
                <w:rFonts w:cs="Arial"/>
                <w:sz w:val="20"/>
                <w:szCs w:val="20"/>
              </w:rPr>
              <w:t>25,164,537.40</w:t>
            </w:r>
          </w:p>
        </w:tc>
        <w:tc>
          <w:tcPr>
            <w:tcW w:w="1774" w:type="dxa"/>
            <w:noWrap/>
            <w:vAlign w:val="center"/>
          </w:tcPr>
          <w:p w:rsidR="00025275" w:rsidRDefault="00025275">
            <w:pPr>
              <w:jc w:val="right"/>
              <w:rPr>
                <w:rFonts w:cs="Arial"/>
                <w:sz w:val="20"/>
                <w:szCs w:val="20"/>
              </w:rPr>
            </w:pPr>
            <w:r>
              <w:rPr>
                <w:rFonts w:cs="Arial"/>
                <w:sz w:val="20"/>
                <w:szCs w:val="20"/>
              </w:rPr>
              <w:t>50,518,243.94</w:t>
            </w:r>
          </w:p>
        </w:tc>
        <w:tc>
          <w:tcPr>
            <w:tcW w:w="1774" w:type="dxa"/>
            <w:noWrap/>
            <w:vAlign w:val="center"/>
          </w:tcPr>
          <w:p w:rsidR="00025275" w:rsidRDefault="00025275">
            <w:pPr>
              <w:jc w:val="right"/>
              <w:rPr>
                <w:rFonts w:cs="Arial"/>
                <w:sz w:val="20"/>
                <w:szCs w:val="20"/>
              </w:rPr>
            </w:pPr>
            <w:r>
              <w:rPr>
                <w:rFonts w:cs="Arial"/>
                <w:sz w:val="20"/>
                <w:szCs w:val="20"/>
              </w:rPr>
              <w:t>4,172,639.75</w:t>
            </w:r>
          </w:p>
        </w:tc>
      </w:tr>
      <w:tr w:rsidR="00025275" w:rsidRPr="007766D6" w:rsidTr="00025275">
        <w:trPr>
          <w:trHeight w:val="340"/>
        </w:trPr>
        <w:tc>
          <w:tcPr>
            <w:tcW w:w="4253" w:type="dxa"/>
            <w:noWrap/>
            <w:vAlign w:val="center"/>
          </w:tcPr>
          <w:p w:rsidR="00025275" w:rsidRDefault="00025275">
            <w:pPr>
              <w:rPr>
                <w:rFonts w:cs="Arial"/>
                <w:sz w:val="20"/>
                <w:szCs w:val="20"/>
              </w:rPr>
            </w:pPr>
            <w:r>
              <w:rPr>
                <w:rFonts w:cs="Arial"/>
                <w:sz w:val="20"/>
                <w:szCs w:val="20"/>
              </w:rPr>
              <w:t>Pasajes aéreos</w:t>
            </w:r>
          </w:p>
        </w:tc>
        <w:tc>
          <w:tcPr>
            <w:tcW w:w="1843" w:type="dxa"/>
            <w:noWrap/>
            <w:vAlign w:val="center"/>
          </w:tcPr>
          <w:p w:rsidR="00025275" w:rsidRDefault="00025275">
            <w:pPr>
              <w:jc w:val="right"/>
              <w:rPr>
                <w:rFonts w:cs="Arial"/>
                <w:sz w:val="20"/>
                <w:szCs w:val="20"/>
              </w:rPr>
            </w:pPr>
            <w:r>
              <w:rPr>
                <w:rFonts w:cs="Arial"/>
                <w:sz w:val="20"/>
                <w:szCs w:val="20"/>
              </w:rPr>
              <w:t>8,328,247.75</w:t>
            </w:r>
          </w:p>
        </w:tc>
        <w:tc>
          <w:tcPr>
            <w:tcW w:w="1774" w:type="dxa"/>
            <w:noWrap/>
            <w:vAlign w:val="center"/>
          </w:tcPr>
          <w:p w:rsidR="00025275" w:rsidRDefault="00025275">
            <w:pPr>
              <w:jc w:val="right"/>
              <w:rPr>
                <w:rFonts w:cs="Arial"/>
                <w:sz w:val="20"/>
                <w:szCs w:val="20"/>
              </w:rPr>
            </w:pPr>
            <w:r>
              <w:rPr>
                <w:rFonts w:cs="Arial"/>
                <w:sz w:val="20"/>
                <w:szCs w:val="20"/>
              </w:rPr>
              <w:t>3,135,552.74</w:t>
            </w:r>
          </w:p>
        </w:tc>
        <w:tc>
          <w:tcPr>
            <w:tcW w:w="1774" w:type="dxa"/>
            <w:noWrap/>
            <w:vAlign w:val="center"/>
          </w:tcPr>
          <w:p w:rsidR="00025275" w:rsidRDefault="00025275">
            <w:pPr>
              <w:jc w:val="right"/>
              <w:rPr>
                <w:rFonts w:cs="Arial"/>
                <w:sz w:val="20"/>
                <w:szCs w:val="20"/>
              </w:rPr>
            </w:pPr>
            <w:r>
              <w:rPr>
                <w:rFonts w:cs="Arial"/>
                <w:sz w:val="20"/>
                <w:szCs w:val="20"/>
              </w:rPr>
              <w:t>2,963,117.08</w:t>
            </w:r>
          </w:p>
        </w:tc>
      </w:tr>
      <w:tr w:rsidR="00025275" w:rsidRPr="007766D6" w:rsidTr="00025275">
        <w:trPr>
          <w:trHeight w:val="340"/>
        </w:trPr>
        <w:tc>
          <w:tcPr>
            <w:tcW w:w="4253" w:type="dxa"/>
            <w:noWrap/>
            <w:vAlign w:val="center"/>
          </w:tcPr>
          <w:p w:rsidR="00025275" w:rsidRDefault="00025275">
            <w:pPr>
              <w:rPr>
                <w:rFonts w:cs="Arial"/>
                <w:sz w:val="20"/>
                <w:szCs w:val="20"/>
              </w:rPr>
            </w:pPr>
            <w:r>
              <w:rPr>
                <w:rFonts w:cs="Arial"/>
                <w:sz w:val="20"/>
                <w:szCs w:val="20"/>
              </w:rPr>
              <w:t>Servicios y asesorías en materia de ingeniería, arquitectura y diseño</w:t>
            </w:r>
          </w:p>
        </w:tc>
        <w:tc>
          <w:tcPr>
            <w:tcW w:w="1843" w:type="dxa"/>
            <w:noWrap/>
            <w:vAlign w:val="center"/>
          </w:tcPr>
          <w:p w:rsidR="00025275" w:rsidRDefault="00025275">
            <w:pPr>
              <w:jc w:val="right"/>
              <w:rPr>
                <w:rFonts w:cs="Arial"/>
                <w:sz w:val="20"/>
                <w:szCs w:val="20"/>
              </w:rPr>
            </w:pPr>
            <w:r>
              <w:rPr>
                <w:rFonts w:cs="Arial"/>
                <w:sz w:val="20"/>
                <w:szCs w:val="20"/>
              </w:rPr>
              <w:t>15,171,274.14</w:t>
            </w:r>
          </w:p>
        </w:tc>
        <w:tc>
          <w:tcPr>
            <w:tcW w:w="1774" w:type="dxa"/>
            <w:noWrap/>
            <w:vAlign w:val="center"/>
          </w:tcPr>
          <w:p w:rsidR="00025275" w:rsidRDefault="00025275">
            <w:pPr>
              <w:jc w:val="right"/>
              <w:rPr>
                <w:rFonts w:cs="Arial"/>
                <w:sz w:val="20"/>
                <w:szCs w:val="20"/>
              </w:rPr>
            </w:pPr>
            <w:r>
              <w:rPr>
                <w:rFonts w:cs="Arial"/>
                <w:sz w:val="20"/>
                <w:szCs w:val="20"/>
              </w:rPr>
              <w:t>418,575.95</w:t>
            </w:r>
          </w:p>
        </w:tc>
        <w:tc>
          <w:tcPr>
            <w:tcW w:w="1774" w:type="dxa"/>
            <w:noWrap/>
            <w:vAlign w:val="center"/>
          </w:tcPr>
          <w:p w:rsidR="00025275" w:rsidRDefault="00025275">
            <w:pPr>
              <w:jc w:val="right"/>
              <w:rPr>
                <w:rFonts w:cs="Arial"/>
                <w:sz w:val="20"/>
                <w:szCs w:val="20"/>
              </w:rPr>
            </w:pPr>
            <w:r>
              <w:rPr>
                <w:rFonts w:cs="Arial"/>
                <w:sz w:val="20"/>
                <w:szCs w:val="20"/>
              </w:rPr>
              <w:t>417,510.72</w:t>
            </w:r>
          </w:p>
        </w:tc>
      </w:tr>
    </w:tbl>
    <w:p w:rsidR="00424437" w:rsidRDefault="00424437" w:rsidP="00424437">
      <w:pPr>
        <w:spacing w:after="0" w:line="240" w:lineRule="auto"/>
        <w:jc w:val="both"/>
        <w:rPr>
          <w:rFonts w:cs="Arial"/>
          <w:szCs w:val="16"/>
        </w:rPr>
      </w:pPr>
    </w:p>
    <w:p w:rsidR="00424437" w:rsidRPr="00B321D9" w:rsidRDefault="00025275" w:rsidP="007117C5">
      <w:pPr>
        <w:pStyle w:val="Prrafodelista"/>
        <w:numPr>
          <w:ilvl w:val="0"/>
          <w:numId w:val="12"/>
        </w:numPr>
        <w:spacing w:after="0" w:line="240" w:lineRule="auto"/>
        <w:jc w:val="both"/>
        <w:rPr>
          <w:rFonts w:cs="Arial"/>
          <w:szCs w:val="16"/>
        </w:rPr>
      </w:pPr>
      <w:r>
        <w:rPr>
          <w:rFonts w:cs="Arial"/>
          <w:color w:val="17365D" w:themeColor="text2" w:themeShade="BF"/>
          <w:szCs w:val="24"/>
        </w:rPr>
        <w:t>Los Lineamientos de los Gastos de Operación, restringen su destino a partidas que no sean de materiales y suministros y servicios generales, se observa que dichos Lineamientos fueron incumplidos.</w:t>
      </w:r>
      <w:r w:rsidRPr="00025275">
        <w:rPr>
          <w:rFonts w:cs="Arial"/>
          <w:sz w:val="22"/>
          <w:szCs w:val="24"/>
        </w:rPr>
        <w:t xml:space="preserve"> </w:t>
      </w:r>
    </w:p>
    <w:p w:rsidR="004C6AB2" w:rsidRDefault="004C6AB2" w:rsidP="00C15A5F">
      <w:pPr>
        <w:pStyle w:val="Ttulo"/>
        <w:jc w:val="both"/>
      </w:pPr>
    </w:p>
    <w:p w:rsidR="00C15A5F" w:rsidRPr="00F9234F" w:rsidRDefault="00C15A5F" w:rsidP="00C15A5F">
      <w:pPr>
        <w:pStyle w:val="Ttulo"/>
        <w:jc w:val="both"/>
      </w:pPr>
      <w:r>
        <w:t>3</w:t>
      </w:r>
      <w:r w:rsidRPr="00F9234F">
        <w:t>.</w:t>
      </w:r>
      <w:r w:rsidRPr="00F9234F">
        <w:tab/>
      </w:r>
      <w:r>
        <w:t>Análisis de la Cobertura.</w:t>
      </w:r>
    </w:p>
    <w:p w:rsidR="00424437" w:rsidRDefault="002660FE" w:rsidP="00B321D9">
      <w:pPr>
        <w:spacing w:after="0" w:line="240" w:lineRule="auto"/>
        <w:jc w:val="both"/>
        <w:rPr>
          <w:rFonts w:cs="Arial"/>
          <w:szCs w:val="16"/>
        </w:rPr>
      </w:pPr>
      <w:r>
        <w:rPr>
          <w:rFonts w:cs="Arial"/>
          <w:noProof/>
          <w:szCs w:val="16"/>
          <w:lang w:val="es-US" w:eastAsia="es-US"/>
        </w:rPr>
        <w:drawing>
          <wp:anchor distT="0" distB="0" distL="114300" distR="114300" simplePos="0" relativeHeight="251699200" behindDoc="1" locked="0" layoutInCell="1" allowOverlap="1" wp14:anchorId="62BEF27B" wp14:editId="52693D3D">
            <wp:simplePos x="0" y="0"/>
            <wp:positionH relativeFrom="column">
              <wp:posOffset>5715</wp:posOffset>
            </wp:positionH>
            <wp:positionV relativeFrom="paragraph">
              <wp:posOffset>453390</wp:posOffset>
            </wp:positionV>
            <wp:extent cx="3114040" cy="1962150"/>
            <wp:effectExtent l="0" t="0" r="0" b="0"/>
            <wp:wrapSquare wrapText="bothSides"/>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1404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EDF">
        <w:rPr>
          <w:rFonts w:cs="Arial"/>
          <w:szCs w:val="16"/>
        </w:rPr>
        <w:t>Como se ha señalado anteriormente, el objetivo (</w:t>
      </w:r>
      <w:r w:rsidR="00BA4B1A">
        <w:rPr>
          <w:rFonts w:cs="Arial"/>
          <w:szCs w:val="16"/>
        </w:rPr>
        <w:t>Propósito)</w:t>
      </w:r>
      <w:r w:rsidR="007B3EDF">
        <w:rPr>
          <w:rFonts w:cs="Arial"/>
          <w:szCs w:val="16"/>
        </w:rPr>
        <w:t xml:space="preserve"> del Fondo es claro:</w:t>
      </w:r>
    </w:p>
    <w:p w:rsidR="007B3EDF" w:rsidRDefault="007B3EDF" w:rsidP="00B321D9">
      <w:pPr>
        <w:spacing w:after="0" w:line="240" w:lineRule="auto"/>
        <w:jc w:val="both"/>
        <w:rPr>
          <w:rFonts w:cs="Arial"/>
          <w:szCs w:val="16"/>
        </w:rPr>
      </w:pPr>
    </w:p>
    <w:p w:rsidR="002335E3" w:rsidRDefault="002335E3" w:rsidP="00B321D9">
      <w:pPr>
        <w:spacing w:after="0" w:line="240" w:lineRule="auto"/>
        <w:jc w:val="both"/>
        <w:rPr>
          <w:rFonts w:cs="Arial"/>
          <w:b/>
          <w:szCs w:val="24"/>
        </w:rPr>
      </w:pPr>
    </w:p>
    <w:p w:rsidR="007B3EDF" w:rsidRDefault="007B3EDF" w:rsidP="00B321D9">
      <w:pPr>
        <w:spacing w:after="0" w:line="240" w:lineRule="auto"/>
        <w:jc w:val="both"/>
        <w:rPr>
          <w:rFonts w:cs="Arial"/>
          <w:szCs w:val="16"/>
        </w:rPr>
      </w:pPr>
      <w:r w:rsidRPr="009F0C68">
        <w:rPr>
          <w:rFonts w:cs="Arial"/>
          <w:b/>
          <w:szCs w:val="24"/>
        </w:rPr>
        <w:t>La población en edad de asistir a la escuela tiene acceso y concluye sus estudios de educación básica, incluyendo la indígena y especial</w:t>
      </w:r>
      <w:r w:rsidRPr="009F0C68">
        <w:rPr>
          <w:rFonts w:cs="Arial"/>
          <w:szCs w:val="24"/>
        </w:rPr>
        <w:t>, derivado de la aplicación de los recursos del Fondo de Aportaciones para la Nómina Educativa y Gasto Operativo (FONE)</w:t>
      </w:r>
    </w:p>
    <w:p w:rsidR="007B3EDF" w:rsidRDefault="007B3EDF" w:rsidP="00B321D9">
      <w:pPr>
        <w:spacing w:after="0" w:line="240" w:lineRule="auto"/>
        <w:jc w:val="both"/>
        <w:rPr>
          <w:rFonts w:cs="Arial"/>
          <w:szCs w:val="16"/>
        </w:rPr>
      </w:pPr>
    </w:p>
    <w:p w:rsidR="00B61F53" w:rsidRDefault="00B61F53" w:rsidP="00B321D9">
      <w:pPr>
        <w:spacing w:after="0" w:line="240" w:lineRule="auto"/>
        <w:jc w:val="both"/>
        <w:rPr>
          <w:rFonts w:cs="Arial"/>
          <w:szCs w:val="16"/>
        </w:rPr>
      </w:pPr>
    </w:p>
    <w:p w:rsidR="00B61F53" w:rsidRDefault="00B61F53" w:rsidP="00B321D9">
      <w:pPr>
        <w:spacing w:after="0" w:line="240" w:lineRule="auto"/>
        <w:jc w:val="both"/>
        <w:rPr>
          <w:rFonts w:cs="Arial"/>
          <w:szCs w:val="16"/>
        </w:rPr>
      </w:pPr>
    </w:p>
    <w:p w:rsidR="007B3EDF" w:rsidRDefault="00BA4B1A" w:rsidP="00B321D9">
      <w:pPr>
        <w:spacing w:after="0" w:line="240" w:lineRule="auto"/>
        <w:jc w:val="both"/>
        <w:rPr>
          <w:rFonts w:cs="Arial"/>
          <w:szCs w:val="16"/>
        </w:rPr>
      </w:pPr>
      <w:r>
        <w:rPr>
          <w:rFonts w:cs="Arial"/>
          <w:szCs w:val="16"/>
        </w:rPr>
        <w:t>Por lo que su población potencial es toda aquella población en edad escolar, para cursar la educación básica.</w:t>
      </w:r>
    </w:p>
    <w:p w:rsidR="00BA4B1A" w:rsidRDefault="00BA4B1A" w:rsidP="00B321D9">
      <w:pPr>
        <w:spacing w:after="0" w:line="240" w:lineRule="auto"/>
        <w:jc w:val="both"/>
        <w:rPr>
          <w:rFonts w:cs="Arial"/>
          <w:szCs w:val="16"/>
        </w:rPr>
      </w:pPr>
    </w:p>
    <w:p w:rsidR="00BA4B1A" w:rsidRDefault="00BA4B1A" w:rsidP="00B321D9">
      <w:pPr>
        <w:spacing w:after="0" w:line="240" w:lineRule="auto"/>
        <w:jc w:val="both"/>
        <w:rPr>
          <w:color w:val="000000" w:themeColor="text1"/>
          <w:szCs w:val="24"/>
        </w:rPr>
      </w:pPr>
      <w:r>
        <w:rPr>
          <w:rFonts w:cs="Arial"/>
          <w:szCs w:val="16"/>
        </w:rPr>
        <w:t>De acuerdo a las cifras registradas por el Instituto Nacional de Estadística y Geografía (INEGI)</w:t>
      </w:r>
      <w:r>
        <w:rPr>
          <w:rStyle w:val="Refdenotaalpie"/>
          <w:rFonts w:cs="Arial"/>
          <w:szCs w:val="16"/>
        </w:rPr>
        <w:footnoteReference w:id="10"/>
      </w:r>
      <w:r>
        <w:rPr>
          <w:rFonts w:cs="Arial"/>
          <w:szCs w:val="16"/>
        </w:rPr>
        <w:t xml:space="preserve">, la población total de </w:t>
      </w:r>
      <w:r w:rsidRPr="00966715">
        <w:rPr>
          <w:color w:val="000000" w:themeColor="text1"/>
          <w:szCs w:val="24"/>
        </w:rPr>
        <w:t xml:space="preserve">Baja California </w:t>
      </w:r>
      <w:r>
        <w:rPr>
          <w:color w:val="000000" w:themeColor="text1"/>
          <w:szCs w:val="24"/>
        </w:rPr>
        <w:t>es de 3´</w:t>
      </w:r>
      <w:r w:rsidRPr="00BA4B1A">
        <w:rPr>
          <w:color w:val="000000" w:themeColor="text1"/>
          <w:szCs w:val="24"/>
        </w:rPr>
        <w:t>155,070</w:t>
      </w:r>
      <w:r>
        <w:rPr>
          <w:color w:val="000000" w:themeColor="text1"/>
          <w:szCs w:val="24"/>
        </w:rPr>
        <w:t xml:space="preserve"> de personas.</w:t>
      </w:r>
    </w:p>
    <w:p w:rsidR="00BA4B1A" w:rsidRDefault="00BA4B1A" w:rsidP="00B321D9">
      <w:pPr>
        <w:spacing w:after="0" w:line="240" w:lineRule="auto"/>
        <w:jc w:val="both"/>
        <w:rPr>
          <w:color w:val="000000" w:themeColor="text1"/>
          <w:szCs w:val="24"/>
        </w:rPr>
      </w:pPr>
    </w:p>
    <w:p w:rsidR="00BA4B1A" w:rsidRDefault="00BA4B1A" w:rsidP="00B321D9">
      <w:pPr>
        <w:spacing w:after="0" w:line="240" w:lineRule="auto"/>
        <w:jc w:val="both"/>
        <w:rPr>
          <w:color w:val="000000" w:themeColor="text1"/>
          <w:szCs w:val="24"/>
        </w:rPr>
      </w:pPr>
      <w:r>
        <w:rPr>
          <w:color w:val="000000" w:themeColor="text1"/>
          <w:szCs w:val="24"/>
        </w:rPr>
        <w:t xml:space="preserve">De las cuales, </w:t>
      </w:r>
      <w:r w:rsidR="00B61F53">
        <w:rPr>
          <w:b/>
          <w:color w:val="000000" w:themeColor="text1"/>
          <w:szCs w:val="24"/>
        </w:rPr>
        <w:t>596,414</w:t>
      </w:r>
      <w:r>
        <w:rPr>
          <w:b/>
          <w:color w:val="000000" w:themeColor="text1"/>
          <w:szCs w:val="24"/>
        </w:rPr>
        <w:t xml:space="preserve"> </w:t>
      </w:r>
      <w:r>
        <w:rPr>
          <w:color w:val="000000" w:themeColor="text1"/>
          <w:szCs w:val="24"/>
        </w:rPr>
        <w:t>son</w:t>
      </w:r>
      <w:r w:rsidRPr="00966715">
        <w:rPr>
          <w:color w:val="000000" w:themeColor="text1"/>
          <w:szCs w:val="24"/>
        </w:rPr>
        <w:t xml:space="preserve"> niños y niñas de </w:t>
      </w:r>
      <w:r w:rsidR="00B61F53">
        <w:rPr>
          <w:color w:val="000000" w:themeColor="text1"/>
          <w:szCs w:val="24"/>
        </w:rPr>
        <w:t>5</w:t>
      </w:r>
      <w:r w:rsidRPr="00966715">
        <w:rPr>
          <w:color w:val="000000" w:themeColor="text1"/>
          <w:szCs w:val="24"/>
        </w:rPr>
        <w:t xml:space="preserve"> a 14 años, que representan el </w:t>
      </w:r>
      <w:r w:rsidR="00B61F53">
        <w:rPr>
          <w:color w:val="000000" w:themeColor="text1"/>
          <w:szCs w:val="24"/>
        </w:rPr>
        <w:t>1</w:t>
      </w:r>
      <w:r w:rsidRPr="00966715">
        <w:rPr>
          <w:color w:val="000000" w:themeColor="text1"/>
          <w:szCs w:val="24"/>
        </w:rPr>
        <w:t>9% de la población de esa entidad.</w:t>
      </w:r>
    </w:p>
    <w:p w:rsidR="00BA4B1A" w:rsidRDefault="00BA4B1A" w:rsidP="00B321D9">
      <w:pPr>
        <w:spacing w:after="0" w:line="240" w:lineRule="auto"/>
        <w:jc w:val="both"/>
        <w:rPr>
          <w:color w:val="000000" w:themeColor="text1"/>
          <w:szCs w:val="24"/>
        </w:rPr>
      </w:pPr>
    </w:p>
    <w:p w:rsidR="00BA4B1A" w:rsidRDefault="00B61F53" w:rsidP="00B61F53">
      <w:pPr>
        <w:pStyle w:val="Prrafodelista"/>
        <w:spacing w:after="0" w:line="240" w:lineRule="auto"/>
        <w:jc w:val="both"/>
        <w:rPr>
          <w:rFonts w:cs="Arial"/>
          <w:szCs w:val="16"/>
          <w:bdr w:val="single" w:sz="4" w:space="0" w:color="auto"/>
        </w:rPr>
      </w:pPr>
      <w:r w:rsidRPr="00B61F53">
        <w:rPr>
          <w:rFonts w:cs="Arial"/>
          <w:color w:val="548DD4" w:themeColor="text2" w:themeTint="99"/>
          <w:sz w:val="56"/>
          <w:szCs w:val="16"/>
        </w:rPr>
        <w:sym w:font="Webdings" w:char="F094"/>
      </w:r>
      <w:r w:rsidRPr="00B61F53">
        <w:rPr>
          <w:rFonts w:cs="Arial"/>
          <w:color w:val="548DD4" w:themeColor="text2" w:themeTint="99"/>
          <w:sz w:val="56"/>
          <w:szCs w:val="16"/>
        </w:rPr>
        <w:t xml:space="preserve"> </w:t>
      </w:r>
      <w:r>
        <w:rPr>
          <w:rFonts w:cs="Arial"/>
          <w:szCs w:val="16"/>
        </w:rPr>
        <w:t xml:space="preserve">Población de 5 a 9 años        </w:t>
      </w:r>
      <w:r w:rsidRPr="00B61F53">
        <w:rPr>
          <w:rFonts w:cs="Arial"/>
          <w:sz w:val="28"/>
          <w:szCs w:val="16"/>
          <w:bdr w:val="single" w:sz="4" w:space="0" w:color="auto"/>
        </w:rPr>
        <w:t>303,180</w:t>
      </w:r>
    </w:p>
    <w:p w:rsidR="00B61F53" w:rsidRDefault="00B61F53" w:rsidP="00B61F53">
      <w:pPr>
        <w:pStyle w:val="Prrafodelista"/>
        <w:spacing w:after="0" w:line="240" w:lineRule="auto"/>
        <w:jc w:val="both"/>
        <w:rPr>
          <w:rFonts w:cs="Arial"/>
          <w:szCs w:val="16"/>
          <w:bdr w:val="single" w:sz="4" w:space="0" w:color="auto"/>
        </w:rPr>
      </w:pPr>
      <w:r w:rsidRPr="00B61F53">
        <w:rPr>
          <w:rFonts w:cs="Arial"/>
          <w:color w:val="548DD4" w:themeColor="text2" w:themeTint="99"/>
          <w:sz w:val="56"/>
          <w:szCs w:val="16"/>
        </w:rPr>
        <w:sym w:font="Webdings" w:char="F094"/>
      </w:r>
      <w:r w:rsidRPr="00B61F53">
        <w:rPr>
          <w:rFonts w:cs="Arial"/>
          <w:color w:val="548DD4" w:themeColor="text2" w:themeTint="99"/>
          <w:sz w:val="56"/>
          <w:szCs w:val="16"/>
        </w:rPr>
        <w:t xml:space="preserve"> </w:t>
      </w:r>
      <w:r>
        <w:rPr>
          <w:rFonts w:cs="Arial"/>
          <w:szCs w:val="16"/>
        </w:rPr>
        <w:t xml:space="preserve">Población de 10 a 14 años    </w:t>
      </w:r>
      <w:r>
        <w:rPr>
          <w:rFonts w:cs="Arial"/>
          <w:sz w:val="28"/>
          <w:szCs w:val="16"/>
          <w:bdr w:val="single" w:sz="4" w:space="0" w:color="auto"/>
        </w:rPr>
        <w:t>293,234</w:t>
      </w:r>
    </w:p>
    <w:p w:rsidR="00B61F53" w:rsidRPr="00B61F53" w:rsidRDefault="00B61F53" w:rsidP="00B61F53">
      <w:pPr>
        <w:pStyle w:val="Prrafodelista"/>
        <w:spacing w:after="0" w:line="240" w:lineRule="auto"/>
        <w:jc w:val="both"/>
        <w:rPr>
          <w:rFonts w:cs="Arial"/>
          <w:szCs w:val="16"/>
        </w:rPr>
      </w:pPr>
    </w:p>
    <w:p w:rsidR="007B3EDF" w:rsidRDefault="007B3EDF" w:rsidP="00B321D9">
      <w:pPr>
        <w:spacing w:after="0" w:line="240" w:lineRule="auto"/>
        <w:jc w:val="both"/>
        <w:rPr>
          <w:rFonts w:cs="Arial"/>
          <w:szCs w:val="16"/>
        </w:rPr>
      </w:pPr>
    </w:p>
    <w:p w:rsidR="007B3EDF" w:rsidRDefault="002335E3" w:rsidP="00B321D9">
      <w:pPr>
        <w:spacing w:after="0" w:line="240" w:lineRule="auto"/>
        <w:jc w:val="both"/>
        <w:rPr>
          <w:rFonts w:cs="Arial"/>
          <w:szCs w:val="16"/>
        </w:rPr>
      </w:pPr>
      <w:r>
        <w:rPr>
          <w:rFonts w:cs="Arial"/>
          <w:szCs w:val="16"/>
        </w:rPr>
        <w:t>Dar atención a tal población, es muy complejo, por un lado encontramos toda una serie de situaciones sociales y geográficas, y por otro la limitante de los propios recursos del Fondo.</w:t>
      </w:r>
    </w:p>
    <w:p w:rsidR="002335E3" w:rsidRDefault="002335E3" w:rsidP="00B321D9">
      <w:pPr>
        <w:spacing w:after="0" w:line="240" w:lineRule="auto"/>
        <w:jc w:val="both"/>
        <w:rPr>
          <w:rFonts w:cs="Arial"/>
          <w:szCs w:val="16"/>
        </w:rPr>
      </w:pPr>
    </w:p>
    <w:p w:rsidR="002335E3" w:rsidRDefault="002335E3" w:rsidP="00B321D9">
      <w:pPr>
        <w:spacing w:after="0" w:line="240" w:lineRule="auto"/>
        <w:jc w:val="both"/>
        <w:rPr>
          <w:rFonts w:cs="Arial"/>
          <w:szCs w:val="16"/>
        </w:rPr>
      </w:pPr>
      <w:r>
        <w:rPr>
          <w:rFonts w:cs="Arial"/>
          <w:szCs w:val="16"/>
        </w:rPr>
        <w:t xml:space="preserve">De acuerdo a las </w:t>
      </w:r>
      <w:r w:rsidR="00796497" w:rsidRPr="00796497">
        <w:rPr>
          <w:rFonts w:cs="Arial"/>
          <w:b/>
          <w:szCs w:val="16"/>
        </w:rPr>
        <w:t>P</w:t>
      </w:r>
      <w:r w:rsidRPr="00796497">
        <w:rPr>
          <w:rFonts w:cs="Arial"/>
          <w:b/>
          <w:szCs w:val="16"/>
        </w:rPr>
        <w:t>rincipales cifras estadísticas, del ciclo escolar 2016-2017</w:t>
      </w:r>
      <w:r>
        <w:rPr>
          <w:rFonts w:cs="Arial"/>
          <w:szCs w:val="16"/>
        </w:rPr>
        <w:t>, elaboradas por el Instituto de Servicios Educativos y Pedagógicos del Estado, se presentan los principales datos.</w:t>
      </w:r>
    </w:p>
    <w:p w:rsidR="007B3EDF" w:rsidRDefault="007B3EDF" w:rsidP="00B321D9">
      <w:pPr>
        <w:spacing w:after="0" w:line="240" w:lineRule="auto"/>
        <w:jc w:val="both"/>
        <w:rPr>
          <w:rFonts w:cs="Arial"/>
          <w:szCs w:val="16"/>
        </w:rPr>
      </w:pPr>
    </w:p>
    <w:p w:rsidR="001511EA" w:rsidRDefault="001511EA" w:rsidP="00B321D9">
      <w:pPr>
        <w:spacing w:after="0" w:line="240" w:lineRule="auto"/>
        <w:jc w:val="both"/>
        <w:rPr>
          <w:rFonts w:cs="Arial"/>
          <w:b/>
          <w:color w:val="365F91" w:themeColor="accent1" w:themeShade="BF"/>
          <w:sz w:val="32"/>
          <w:szCs w:val="16"/>
        </w:rPr>
      </w:pPr>
    </w:p>
    <w:p w:rsidR="00733FCB" w:rsidRPr="00F55700" w:rsidRDefault="00733FCB" w:rsidP="00B321D9">
      <w:pPr>
        <w:spacing w:after="0" w:line="240" w:lineRule="auto"/>
        <w:jc w:val="both"/>
        <w:rPr>
          <w:rFonts w:cs="Arial"/>
          <w:b/>
          <w:color w:val="365F91" w:themeColor="accent1" w:themeShade="BF"/>
          <w:sz w:val="32"/>
          <w:szCs w:val="16"/>
        </w:rPr>
      </w:pPr>
      <w:r w:rsidRPr="00F55700">
        <w:rPr>
          <w:rFonts w:cs="Arial"/>
          <w:b/>
          <w:color w:val="365F91" w:themeColor="accent1" w:themeShade="BF"/>
          <w:sz w:val="32"/>
          <w:szCs w:val="16"/>
        </w:rPr>
        <w:lastRenderedPageBreak/>
        <w:t>Matrícula</w:t>
      </w:r>
      <w:r w:rsidR="00F55700">
        <w:rPr>
          <w:rFonts w:cs="Arial"/>
          <w:b/>
          <w:color w:val="365F91" w:themeColor="accent1" w:themeShade="BF"/>
          <w:sz w:val="32"/>
          <w:szCs w:val="16"/>
        </w:rPr>
        <w:t xml:space="preserve"> registrada en Educación Básica:</w:t>
      </w:r>
    </w:p>
    <w:p w:rsidR="00733FCB" w:rsidRPr="00733FCB" w:rsidRDefault="00733FCB" w:rsidP="00B321D9">
      <w:pPr>
        <w:spacing w:after="0" w:line="240" w:lineRule="auto"/>
        <w:jc w:val="both"/>
        <w:rPr>
          <w:rFonts w:cs="Arial"/>
          <w:sz w:val="144"/>
          <w:szCs w:val="16"/>
        </w:rPr>
      </w:pPr>
      <w:r w:rsidRPr="00733FCB">
        <w:rPr>
          <w:rFonts w:cs="Arial"/>
          <w:b/>
          <w:bCs/>
          <w:sz w:val="52"/>
          <w:szCs w:val="16"/>
        </w:rPr>
        <w:t>685,073</w:t>
      </w:r>
      <w:r>
        <w:rPr>
          <w:rFonts w:cs="Arial"/>
          <w:b/>
          <w:bCs/>
          <w:sz w:val="52"/>
          <w:szCs w:val="16"/>
        </w:rPr>
        <w:t xml:space="preserve"> Alumnos</w:t>
      </w:r>
    </w:p>
    <w:p w:rsidR="00733FCB" w:rsidRDefault="00F55700" w:rsidP="00B321D9">
      <w:pPr>
        <w:spacing w:after="0" w:line="240" w:lineRule="auto"/>
        <w:jc w:val="both"/>
        <w:rPr>
          <w:rFonts w:cs="Arial"/>
          <w:szCs w:val="16"/>
        </w:rPr>
      </w:pPr>
      <w:r>
        <w:rPr>
          <w:rFonts w:cs="Arial"/>
          <w:noProof/>
          <w:szCs w:val="16"/>
          <w:lang w:val="es-US" w:eastAsia="es-US"/>
        </w:rPr>
        <w:drawing>
          <wp:anchor distT="0" distB="0" distL="114300" distR="114300" simplePos="0" relativeHeight="251704320" behindDoc="0" locked="0" layoutInCell="1" allowOverlap="1" wp14:anchorId="074EA804" wp14:editId="6F9065C9">
            <wp:simplePos x="0" y="0"/>
            <wp:positionH relativeFrom="column">
              <wp:posOffset>-134620</wp:posOffset>
            </wp:positionH>
            <wp:positionV relativeFrom="paragraph">
              <wp:posOffset>50165</wp:posOffset>
            </wp:positionV>
            <wp:extent cx="3295650" cy="1565910"/>
            <wp:effectExtent l="57150" t="95250" r="57150" b="15240"/>
            <wp:wrapNone/>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95650" cy="1565910"/>
                    </a:xfrm>
                    <a:prstGeom prst="rect">
                      <a:avLst/>
                    </a:prstGeom>
                    <a:ln>
                      <a:noFill/>
                    </a:ln>
                    <a:effectLst>
                      <a:outerShdw blurRad="50800" dist="38100" dir="16200000"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733FCB" w:rsidRDefault="00F55700" w:rsidP="00F55700">
      <w:pPr>
        <w:spacing w:after="0" w:line="240" w:lineRule="auto"/>
        <w:ind w:left="3828"/>
        <w:jc w:val="both"/>
        <w:rPr>
          <w:rFonts w:cs="Arial"/>
          <w:szCs w:val="16"/>
        </w:rPr>
      </w:pPr>
      <w:r>
        <w:rPr>
          <w:noProof/>
          <w:lang w:val="es-US" w:eastAsia="es-US"/>
        </w:rPr>
        <w:drawing>
          <wp:anchor distT="0" distB="0" distL="114300" distR="114300" simplePos="0" relativeHeight="251703296" behindDoc="1" locked="0" layoutInCell="1" allowOverlap="1" wp14:anchorId="0791A5A2" wp14:editId="798BD991">
            <wp:simplePos x="0" y="0"/>
            <wp:positionH relativeFrom="column">
              <wp:posOffset>3719830</wp:posOffset>
            </wp:positionH>
            <wp:positionV relativeFrom="paragraph">
              <wp:posOffset>897700</wp:posOffset>
            </wp:positionV>
            <wp:extent cx="1433797" cy="985652"/>
            <wp:effectExtent l="0" t="0" r="0" b="5080"/>
            <wp:wrapNone/>
            <wp:docPr id="253" name="Imagen 253" descr="Resultado de imagen para libros fondo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libros fondo transparent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3797" cy="985652"/>
                    </a:xfrm>
                    <a:prstGeom prst="rect">
                      <a:avLst/>
                    </a:prstGeom>
                    <a:noFill/>
                    <a:ln>
                      <a:noFill/>
                    </a:ln>
                  </pic:spPr>
                </pic:pic>
              </a:graphicData>
            </a:graphic>
            <wp14:sizeRelH relativeFrom="page">
              <wp14:pctWidth>0</wp14:pctWidth>
            </wp14:sizeRelH>
            <wp14:sizeRelV relativeFrom="page">
              <wp14:pctHeight>0</wp14:pctHeight>
            </wp14:sizeRelV>
          </wp:anchor>
        </w:drawing>
      </w:r>
      <w:r w:rsidR="00733FCB">
        <w:rPr>
          <w:noProof/>
          <w:lang w:val="es-US" w:eastAsia="es-US"/>
        </w:rPr>
        <w:drawing>
          <wp:inline distT="0" distB="0" distL="0" distR="0" wp14:anchorId="5A692E67" wp14:editId="1025FEF6">
            <wp:extent cx="3954483" cy="2588820"/>
            <wp:effectExtent l="0" t="38100" r="0" b="0"/>
            <wp:docPr id="237" name="Diagrama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412D94" w:rsidRPr="00F55700" w:rsidRDefault="00412D94" w:rsidP="00412D94">
      <w:pPr>
        <w:spacing w:after="0" w:line="240" w:lineRule="auto"/>
        <w:ind w:left="3402"/>
        <w:jc w:val="right"/>
        <w:rPr>
          <w:rFonts w:cs="Arial"/>
          <w:sz w:val="20"/>
          <w:szCs w:val="20"/>
        </w:rPr>
      </w:pPr>
      <w:r w:rsidRPr="00F55700">
        <w:rPr>
          <w:rFonts w:cs="Arial"/>
          <w:b/>
          <w:sz w:val="20"/>
          <w:szCs w:val="20"/>
        </w:rPr>
        <w:t>Fuente:</w:t>
      </w:r>
      <w:r w:rsidRPr="00F55700">
        <w:rPr>
          <w:rFonts w:cs="Arial"/>
          <w:sz w:val="20"/>
          <w:szCs w:val="20"/>
        </w:rPr>
        <w:t xml:space="preserve"> Principales cifras estadísticas, del ciclo escolar 2016-2017, elaboradas por el Instituto de Servicios Educativos y Pedagógicos del Estado</w:t>
      </w:r>
    </w:p>
    <w:p w:rsidR="00733FCB" w:rsidRDefault="00733FCB" w:rsidP="00412D94">
      <w:pPr>
        <w:spacing w:after="0" w:line="240" w:lineRule="auto"/>
        <w:jc w:val="right"/>
        <w:rPr>
          <w:rFonts w:cs="Arial"/>
          <w:szCs w:val="16"/>
        </w:rPr>
      </w:pPr>
    </w:p>
    <w:p w:rsidR="00F55700" w:rsidRDefault="00F55700" w:rsidP="00B321D9">
      <w:pPr>
        <w:spacing w:after="0" w:line="240" w:lineRule="auto"/>
        <w:jc w:val="both"/>
        <w:rPr>
          <w:rFonts w:cs="Arial"/>
          <w:szCs w:val="16"/>
        </w:rPr>
      </w:pPr>
    </w:p>
    <w:p w:rsidR="00733FCB" w:rsidRDefault="00733FCB" w:rsidP="00B321D9">
      <w:pPr>
        <w:spacing w:after="0" w:line="240" w:lineRule="auto"/>
        <w:jc w:val="both"/>
        <w:rPr>
          <w:rFonts w:cs="Arial"/>
          <w:szCs w:val="16"/>
        </w:rPr>
      </w:pPr>
    </w:p>
    <w:p w:rsidR="007B3EDF" w:rsidRDefault="00733FCB" w:rsidP="00B321D9">
      <w:pPr>
        <w:spacing w:after="0" w:line="240" w:lineRule="auto"/>
        <w:jc w:val="both"/>
        <w:rPr>
          <w:rFonts w:cs="Arial"/>
          <w:b/>
          <w:color w:val="365F91" w:themeColor="accent1" w:themeShade="BF"/>
          <w:sz w:val="32"/>
          <w:szCs w:val="16"/>
        </w:rPr>
      </w:pPr>
      <w:r w:rsidRPr="00F55700">
        <w:rPr>
          <w:rFonts w:cs="Arial"/>
          <w:b/>
          <w:color w:val="365F91" w:themeColor="accent1" w:themeShade="BF"/>
          <w:sz w:val="32"/>
          <w:szCs w:val="16"/>
        </w:rPr>
        <w:t xml:space="preserve">Comportamiento de la matrícula en los </w:t>
      </w:r>
      <w:r w:rsidR="00F55700">
        <w:rPr>
          <w:rFonts w:cs="Arial"/>
          <w:b/>
          <w:color w:val="365F91" w:themeColor="accent1" w:themeShade="BF"/>
          <w:sz w:val="32"/>
          <w:szCs w:val="16"/>
        </w:rPr>
        <w:t xml:space="preserve">últimos </w:t>
      </w:r>
    </w:p>
    <w:p w:rsidR="00F55700" w:rsidRPr="00F55700" w:rsidRDefault="00F55700" w:rsidP="00B321D9">
      <w:pPr>
        <w:spacing w:after="0" w:line="240" w:lineRule="auto"/>
        <w:jc w:val="both"/>
        <w:rPr>
          <w:rFonts w:cs="Arial"/>
          <w:b/>
          <w:color w:val="365F91" w:themeColor="accent1" w:themeShade="BF"/>
          <w:sz w:val="32"/>
          <w:szCs w:val="16"/>
        </w:rPr>
      </w:pPr>
      <w:r>
        <w:rPr>
          <w:rFonts w:cs="Arial"/>
          <w:b/>
          <w:color w:val="365F91" w:themeColor="accent1" w:themeShade="BF"/>
          <w:sz w:val="32"/>
          <w:szCs w:val="16"/>
        </w:rPr>
        <w:t>4 ciclos escolares en el Estado.</w:t>
      </w:r>
    </w:p>
    <w:p w:rsidR="00733FCB" w:rsidRDefault="00733FCB" w:rsidP="00B321D9">
      <w:pPr>
        <w:spacing w:after="0" w:line="240" w:lineRule="auto"/>
        <w:jc w:val="both"/>
        <w:rPr>
          <w:rFonts w:cs="Arial"/>
          <w:szCs w:val="16"/>
        </w:rPr>
      </w:pPr>
    </w:p>
    <w:p w:rsidR="00733FCB" w:rsidRDefault="00F55700" w:rsidP="00B321D9">
      <w:pPr>
        <w:spacing w:after="0" w:line="240" w:lineRule="auto"/>
        <w:jc w:val="both"/>
        <w:rPr>
          <w:rFonts w:cs="Arial"/>
          <w:szCs w:val="16"/>
        </w:rPr>
      </w:pPr>
      <w:r>
        <w:rPr>
          <w:rFonts w:cs="Arial"/>
          <w:noProof/>
          <w:szCs w:val="16"/>
          <w:lang w:val="es-US" w:eastAsia="es-US"/>
        </w:rPr>
        <w:drawing>
          <wp:inline distT="0" distB="0" distL="0" distR="0" wp14:anchorId="1FDEA26E">
            <wp:extent cx="5937662" cy="2531017"/>
            <wp:effectExtent l="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9530" cy="2531813"/>
                    </a:xfrm>
                    <a:prstGeom prst="rect">
                      <a:avLst/>
                    </a:prstGeom>
                    <a:noFill/>
                  </pic:spPr>
                </pic:pic>
              </a:graphicData>
            </a:graphic>
          </wp:inline>
        </w:drawing>
      </w:r>
    </w:p>
    <w:p w:rsidR="00733FCB" w:rsidRPr="00F55700" w:rsidRDefault="00F55700" w:rsidP="00B321D9">
      <w:pPr>
        <w:spacing w:after="0" w:line="240" w:lineRule="auto"/>
        <w:jc w:val="both"/>
        <w:rPr>
          <w:rFonts w:cs="Arial"/>
          <w:sz w:val="20"/>
          <w:szCs w:val="20"/>
        </w:rPr>
      </w:pPr>
      <w:r w:rsidRPr="00F55700">
        <w:rPr>
          <w:rFonts w:cs="Arial"/>
          <w:b/>
          <w:sz w:val="20"/>
          <w:szCs w:val="20"/>
        </w:rPr>
        <w:t>Fuente:</w:t>
      </w:r>
      <w:r w:rsidRPr="00F55700">
        <w:rPr>
          <w:rFonts w:cs="Arial"/>
          <w:sz w:val="20"/>
          <w:szCs w:val="20"/>
        </w:rPr>
        <w:t xml:space="preserve"> Principales cifras estadísticas, del ciclo escolar 2016-2017, elaboradas por el Instituto de Servicios Educativos y Pedagógicos del Estado</w:t>
      </w:r>
    </w:p>
    <w:p w:rsidR="00733FCB" w:rsidRDefault="00733FCB" w:rsidP="00B321D9">
      <w:pPr>
        <w:spacing w:after="0" w:line="240" w:lineRule="auto"/>
        <w:jc w:val="both"/>
        <w:rPr>
          <w:rFonts w:cs="Arial"/>
          <w:szCs w:val="16"/>
        </w:rPr>
      </w:pPr>
    </w:p>
    <w:p w:rsidR="00733FCB" w:rsidRDefault="00733FCB" w:rsidP="00B321D9">
      <w:pPr>
        <w:spacing w:after="0" w:line="240" w:lineRule="auto"/>
        <w:jc w:val="both"/>
        <w:rPr>
          <w:rFonts w:cs="Arial"/>
          <w:szCs w:val="16"/>
        </w:rPr>
      </w:pPr>
    </w:p>
    <w:p w:rsidR="009C7F51" w:rsidRDefault="009C7F51" w:rsidP="00796497">
      <w:pPr>
        <w:spacing w:after="0" w:line="240" w:lineRule="auto"/>
        <w:jc w:val="both"/>
        <w:rPr>
          <w:rFonts w:cs="Arial"/>
          <w:b/>
          <w:color w:val="365F91" w:themeColor="accent1" w:themeShade="BF"/>
          <w:sz w:val="32"/>
          <w:szCs w:val="16"/>
        </w:rPr>
      </w:pPr>
    </w:p>
    <w:p w:rsidR="00796497" w:rsidRPr="00F55700" w:rsidRDefault="00796497" w:rsidP="00796497">
      <w:pPr>
        <w:spacing w:after="0" w:line="240" w:lineRule="auto"/>
        <w:jc w:val="both"/>
        <w:rPr>
          <w:rFonts w:cs="Arial"/>
          <w:b/>
          <w:color w:val="365F91" w:themeColor="accent1" w:themeShade="BF"/>
          <w:sz w:val="32"/>
          <w:szCs w:val="16"/>
        </w:rPr>
      </w:pPr>
      <w:r>
        <w:rPr>
          <w:rFonts w:cs="Arial"/>
          <w:b/>
          <w:color w:val="365F91" w:themeColor="accent1" w:themeShade="BF"/>
          <w:sz w:val="32"/>
          <w:szCs w:val="16"/>
        </w:rPr>
        <w:t>Porcentaje de Matrícula de Educación Básica por Sostenimiento:</w:t>
      </w:r>
    </w:p>
    <w:p w:rsidR="00733FCB" w:rsidRDefault="00733FCB" w:rsidP="00B321D9">
      <w:pPr>
        <w:spacing w:after="0" w:line="240" w:lineRule="auto"/>
        <w:jc w:val="both"/>
        <w:rPr>
          <w:rFonts w:cs="Arial"/>
          <w:szCs w:val="16"/>
        </w:rPr>
      </w:pPr>
    </w:p>
    <w:p w:rsidR="00733FCB" w:rsidRDefault="00733FCB" w:rsidP="00B321D9">
      <w:pPr>
        <w:spacing w:after="0" w:line="240" w:lineRule="auto"/>
        <w:jc w:val="both"/>
        <w:rPr>
          <w:rFonts w:cs="Arial"/>
          <w:szCs w:val="16"/>
        </w:rPr>
      </w:pPr>
    </w:p>
    <w:p w:rsidR="00733FCB" w:rsidRDefault="00796497" w:rsidP="00B321D9">
      <w:pPr>
        <w:spacing w:after="0" w:line="240" w:lineRule="auto"/>
        <w:jc w:val="both"/>
        <w:rPr>
          <w:rFonts w:cs="Arial"/>
          <w:szCs w:val="16"/>
        </w:rPr>
      </w:pPr>
      <w:r>
        <w:rPr>
          <w:rFonts w:cs="Arial"/>
          <w:noProof/>
          <w:szCs w:val="16"/>
          <w:lang w:val="es-US" w:eastAsia="es-US"/>
        </w:rPr>
        <w:drawing>
          <wp:anchor distT="0" distB="0" distL="114300" distR="114300" simplePos="0" relativeHeight="251707392" behindDoc="1" locked="0" layoutInCell="1" allowOverlap="1" wp14:anchorId="685D238F" wp14:editId="582A1CE9">
            <wp:simplePos x="0" y="0"/>
            <wp:positionH relativeFrom="column">
              <wp:posOffset>3810</wp:posOffset>
            </wp:positionH>
            <wp:positionV relativeFrom="paragraph">
              <wp:posOffset>-635</wp:posOffset>
            </wp:positionV>
            <wp:extent cx="4572635" cy="2743200"/>
            <wp:effectExtent l="0" t="0" r="0" b="0"/>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14:sizeRelH relativeFrom="page">
              <wp14:pctWidth>0</wp14:pctWidth>
            </wp14:sizeRelH>
            <wp14:sizeRelV relativeFrom="page">
              <wp14:pctHeight>0</wp14:pctHeight>
            </wp14:sizeRelV>
          </wp:anchor>
        </w:drawing>
      </w:r>
      <w:r w:rsidR="00291F23" w:rsidRPr="00291F23">
        <w:rPr>
          <w:rFonts w:cs="Arial"/>
          <w:szCs w:val="16"/>
        </w:rPr>
        <w:t xml:space="preserve"> </w:t>
      </w: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9A48D1" w:rsidP="00B321D9">
      <w:pPr>
        <w:spacing w:after="0" w:line="240" w:lineRule="auto"/>
        <w:jc w:val="both"/>
        <w:rPr>
          <w:rFonts w:cs="Arial"/>
          <w:b/>
          <w:sz w:val="20"/>
          <w:szCs w:val="20"/>
        </w:rPr>
      </w:pPr>
      <w:r>
        <w:rPr>
          <w:rFonts w:cs="Arial"/>
          <w:noProof/>
          <w:szCs w:val="16"/>
          <w:lang w:val="es-US" w:eastAsia="es-US"/>
        </w:rPr>
        <w:drawing>
          <wp:anchor distT="0" distB="0" distL="114300" distR="114300" simplePos="0" relativeHeight="251705344" behindDoc="0" locked="0" layoutInCell="1" allowOverlap="1" wp14:anchorId="22E41214" wp14:editId="229650C0">
            <wp:simplePos x="0" y="0"/>
            <wp:positionH relativeFrom="column">
              <wp:posOffset>3054985</wp:posOffset>
            </wp:positionH>
            <wp:positionV relativeFrom="paragraph">
              <wp:posOffset>70485</wp:posOffset>
            </wp:positionV>
            <wp:extent cx="2870200" cy="2053590"/>
            <wp:effectExtent l="171450" t="171450" r="387350" b="365760"/>
            <wp:wrapSquare wrapText="bothSides"/>
            <wp:docPr id="2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88">
                      <a:extLst>
                        <a:ext uri="{28A0092B-C50C-407E-A947-70E740481C1C}">
                          <a14:useLocalDpi xmlns:a14="http://schemas.microsoft.com/office/drawing/2010/main" val="0"/>
                        </a:ext>
                      </a:extLst>
                    </a:blip>
                    <a:stretch>
                      <a:fillRect/>
                    </a:stretch>
                  </pic:blipFill>
                  <pic:spPr>
                    <a:xfrm>
                      <a:off x="0" y="0"/>
                      <a:ext cx="2870200" cy="2053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352B99" w:rsidRDefault="00352B99" w:rsidP="00B321D9">
      <w:pPr>
        <w:spacing w:after="0" w:line="240" w:lineRule="auto"/>
        <w:jc w:val="both"/>
        <w:rPr>
          <w:rFonts w:cs="Arial"/>
          <w:b/>
          <w:sz w:val="20"/>
          <w:szCs w:val="20"/>
        </w:rPr>
      </w:pPr>
    </w:p>
    <w:p w:rsidR="00733FCB" w:rsidRDefault="00291F23" w:rsidP="00B321D9">
      <w:pPr>
        <w:spacing w:after="0" w:line="240" w:lineRule="auto"/>
        <w:jc w:val="both"/>
        <w:rPr>
          <w:rFonts w:cs="Arial"/>
          <w:szCs w:val="16"/>
        </w:rPr>
      </w:pPr>
      <w:r w:rsidRPr="00F55700">
        <w:rPr>
          <w:rFonts w:cs="Arial"/>
          <w:b/>
          <w:sz w:val="20"/>
          <w:szCs w:val="20"/>
        </w:rPr>
        <w:t>Fuente:</w:t>
      </w:r>
      <w:r w:rsidRPr="00F55700">
        <w:rPr>
          <w:rFonts w:cs="Arial"/>
          <w:sz w:val="20"/>
          <w:szCs w:val="20"/>
        </w:rPr>
        <w:t xml:space="preserve"> Principales cifras estadísticas, del ciclo escolar 2016-2017, elaboradas por el Instituto de Servicios Educativos y Pedagógicos del Estado</w:t>
      </w:r>
    </w:p>
    <w:p w:rsidR="00733FCB" w:rsidRDefault="00733FCB" w:rsidP="00B321D9">
      <w:pPr>
        <w:spacing w:after="0" w:line="240" w:lineRule="auto"/>
        <w:jc w:val="both"/>
        <w:rPr>
          <w:rFonts w:cs="Arial"/>
          <w:szCs w:val="16"/>
        </w:rPr>
      </w:pPr>
    </w:p>
    <w:p w:rsidR="00733FCB" w:rsidRDefault="00733FCB" w:rsidP="00B321D9">
      <w:pPr>
        <w:spacing w:after="0" w:line="240" w:lineRule="auto"/>
        <w:jc w:val="both"/>
        <w:rPr>
          <w:rFonts w:cs="Arial"/>
          <w:szCs w:val="16"/>
        </w:rPr>
      </w:pPr>
    </w:p>
    <w:p w:rsidR="00733FCB" w:rsidRDefault="00733FCB" w:rsidP="00B321D9">
      <w:pPr>
        <w:spacing w:after="0" w:line="240" w:lineRule="auto"/>
        <w:jc w:val="both"/>
        <w:rPr>
          <w:rFonts w:cs="Arial"/>
          <w:szCs w:val="16"/>
        </w:rPr>
      </w:pPr>
    </w:p>
    <w:p w:rsidR="00291F23" w:rsidRDefault="00291F23" w:rsidP="00291F23">
      <w:pPr>
        <w:spacing w:after="0" w:line="240" w:lineRule="auto"/>
        <w:jc w:val="both"/>
        <w:rPr>
          <w:rFonts w:cs="Arial"/>
          <w:b/>
          <w:color w:val="365F91" w:themeColor="accent1" w:themeShade="BF"/>
          <w:sz w:val="32"/>
          <w:szCs w:val="16"/>
        </w:rPr>
      </w:pPr>
      <w:r>
        <w:rPr>
          <w:rFonts w:cs="Arial"/>
          <w:b/>
          <w:color w:val="365F91" w:themeColor="accent1" w:themeShade="BF"/>
          <w:sz w:val="32"/>
          <w:szCs w:val="16"/>
        </w:rPr>
        <w:t>Distribución de la Matrícula Federalizada en el Estado</w:t>
      </w:r>
    </w:p>
    <w:p w:rsidR="00291F23" w:rsidRPr="00291F23" w:rsidRDefault="00352B99" w:rsidP="00291F23">
      <w:pPr>
        <w:jc w:val="both"/>
        <w:rPr>
          <w:rFonts w:cs="Arial"/>
          <w:b/>
          <w:color w:val="365F91" w:themeColor="accent1" w:themeShade="BF"/>
          <w:sz w:val="32"/>
          <w:szCs w:val="16"/>
        </w:rPr>
      </w:pPr>
      <w:r>
        <w:rPr>
          <w:rFonts w:cs="Arial"/>
          <w:b/>
          <w:noProof/>
          <w:color w:val="4F81BD" w:themeColor="accent1"/>
          <w:sz w:val="32"/>
          <w:szCs w:val="16"/>
          <w:lang w:val="es-US" w:eastAsia="es-US"/>
        </w:rPr>
        <w:drawing>
          <wp:anchor distT="0" distB="0" distL="114300" distR="114300" simplePos="0" relativeHeight="251706368" behindDoc="0" locked="0" layoutInCell="1" allowOverlap="1" wp14:anchorId="5E395A41" wp14:editId="594864BA">
            <wp:simplePos x="0" y="0"/>
            <wp:positionH relativeFrom="column">
              <wp:posOffset>1078274</wp:posOffset>
            </wp:positionH>
            <wp:positionV relativeFrom="paragraph">
              <wp:posOffset>66010</wp:posOffset>
            </wp:positionV>
            <wp:extent cx="4572000" cy="2147777"/>
            <wp:effectExtent l="0" t="0" r="0" b="0"/>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9">
                      <a:extLst>
                        <a:ext uri="{28A0092B-C50C-407E-A947-70E740481C1C}">
                          <a14:useLocalDpi xmlns:a14="http://schemas.microsoft.com/office/drawing/2010/main" val="0"/>
                        </a:ext>
                      </a:extLst>
                    </a:blip>
                    <a:srcRect b="21694"/>
                    <a:stretch/>
                  </pic:blipFill>
                  <pic:spPr bwMode="auto">
                    <a:xfrm>
                      <a:off x="0" y="0"/>
                      <a:ext cx="4572635" cy="214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F23" w:rsidRPr="00291F23">
        <w:rPr>
          <w:rFonts w:cs="Arial"/>
          <w:b/>
          <w:color w:val="365F91" w:themeColor="accent1" w:themeShade="BF"/>
          <w:sz w:val="32"/>
          <w:szCs w:val="16"/>
        </w:rPr>
        <w:t xml:space="preserve"> (366,356)</w:t>
      </w:r>
    </w:p>
    <w:p w:rsidR="00291F23" w:rsidRPr="00291F23" w:rsidRDefault="00291F23" w:rsidP="00291F23">
      <w:pPr>
        <w:jc w:val="both"/>
        <w:rPr>
          <w:rFonts w:ascii="Calibri" w:eastAsia="Times New Roman" w:hAnsi="Calibri" w:cs="Times New Roman"/>
          <w:color w:val="000000"/>
          <w:sz w:val="22"/>
          <w:lang w:eastAsia="es-MX"/>
        </w:rPr>
      </w:pPr>
    </w:p>
    <w:p w:rsidR="00291F23" w:rsidRDefault="00291F23" w:rsidP="00291F23">
      <w:pPr>
        <w:spacing w:after="0" w:line="240" w:lineRule="auto"/>
        <w:jc w:val="both"/>
        <w:rPr>
          <w:rFonts w:cs="Arial"/>
          <w:b/>
          <w:color w:val="365F91" w:themeColor="accent1" w:themeShade="BF"/>
          <w:sz w:val="32"/>
          <w:szCs w:val="16"/>
        </w:rPr>
      </w:pPr>
    </w:p>
    <w:p w:rsidR="00733FCB" w:rsidRDefault="00733FCB" w:rsidP="00B321D9">
      <w:pPr>
        <w:spacing w:after="0" w:line="240" w:lineRule="auto"/>
        <w:jc w:val="both"/>
        <w:rPr>
          <w:rFonts w:cs="Arial"/>
          <w:szCs w:val="16"/>
        </w:rPr>
      </w:pPr>
    </w:p>
    <w:p w:rsidR="00733FCB" w:rsidRDefault="00733FCB" w:rsidP="00B321D9">
      <w:pPr>
        <w:spacing w:after="0" w:line="240" w:lineRule="auto"/>
        <w:jc w:val="both"/>
        <w:rPr>
          <w:rFonts w:cs="Arial"/>
          <w:szCs w:val="16"/>
        </w:rPr>
      </w:pPr>
    </w:p>
    <w:p w:rsidR="00733FCB" w:rsidRDefault="00733FCB" w:rsidP="00B321D9">
      <w:pPr>
        <w:spacing w:after="0" w:line="240" w:lineRule="auto"/>
        <w:jc w:val="both"/>
        <w:rPr>
          <w:rFonts w:cs="Arial"/>
          <w:szCs w:val="16"/>
        </w:rPr>
      </w:pPr>
    </w:p>
    <w:p w:rsidR="00733FCB" w:rsidRDefault="00733FCB" w:rsidP="00B321D9">
      <w:pPr>
        <w:spacing w:after="0" w:line="240" w:lineRule="auto"/>
        <w:jc w:val="both"/>
        <w:rPr>
          <w:rFonts w:cs="Arial"/>
          <w:szCs w:val="16"/>
        </w:rPr>
      </w:pPr>
    </w:p>
    <w:p w:rsidR="00733FCB" w:rsidRDefault="00733FCB" w:rsidP="00B321D9">
      <w:pPr>
        <w:spacing w:after="0" w:line="240" w:lineRule="auto"/>
        <w:jc w:val="both"/>
        <w:rPr>
          <w:rFonts w:cs="Arial"/>
          <w:szCs w:val="16"/>
        </w:rPr>
      </w:pPr>
    </w:p>
    <w:p w:rsidR="00733FCB" w:rsidRDefault="00733FCB" w:rsidP="00B321D9">
      <w:pPr>
        <w:spacing w:after="0" w:line="240" w:lineRule="auto"/>
        <w:jc w:val="both"/>
        <w:rPr>
          <w:rFonts w:cs="Arial"/>
          <w:szCs w:val="16"/>
        </w:rPr>
      </w:pPr>
    </w:p>
    <w:p w:rsidR="00733FCB" w:rsidRDefault="00733FCB" w:rsidP="00B321D9">
      <w:pPr>
        <w:spacing w:after="0" w:line="240" w:lineRule="auto"/>
        <w:jc w:val="both"/>
        <w:rPr>
          <w:rFonts w:cs="Arial"/>
          <w:szCs w:val="16"/>
        </w:rPr>
      </w:pPr>
    </w:p>
    <w:p w:rsidR="00733FCB" w:rsidRDefault="00733FCB" w:rsidP="00B321D9">
      <w:pPr>
        <w:spacing w:after="0" w:line="240" w:lineRule="auto"/>
        <w:jc w:val="both"/>
        <w:rPr>
          <w:rFonts w:cs="Arial"/>
          <w:szCs w:val="16"/>
        </w:rPr>
      </w:pPr>
    </w:p>
    <w:p w:rsidR="00352B99" w:rsidRDefault="00352B99" w:rsidP="00352B99">
      <w:pPr>
        <w:spacing w:after="0" w:line="240" w:lineRule="auto"/>
        <w:jc w:val="both"/>
        <w:rPr>
          <w:rFonts w:cs="Arial"/>
          <w:szCs w:val="16"/>
        </w:rPr>
      </w:pPr>
      <w:r w:rsidRPr="00F55700">
        <w:rPr>
          <w:rFonts w:cs="Arial"/>
          <w:b/>
          <w:sz w:val="20"/>
          <w:szCs w:val="20"/>
        </w:rPr>
        <w:t>Fuente:</w:t>
      </w:r>
      <w:r w:rsidRPr="00F55700">
        <w:rPr>
          <w:rFonts w:cs="Arial"/>
          <w:sz w:val="20"/>
          <w:szCs w:val="20"/>
        </w:rPr>
        <w:t xml:space="preserve"> Principales cifras estadísticas, del ciclo escolar 2016-2017, elaboradas por el Instituto de Servicios Educativos y Pedagógicos del Estado</w:t>
      </w:r>
    </w:p>
    <w:p w:rsidR="00733FCB" w:rsidRDefault="00733FCB" w:rsidP="00B321D9">
      <w:pPr>
        <w:spacing w:after="0" w:line="240" w:lineRule="auto"/>
        <w:jc w:val="both"/>
        <w:rPr>
          <w:rFonts w:cs="Arial"/>
          <w:szCs w:val="16"/>
        </w:rPr>
      </w:pPr>
    </w:p>
    <w:p w:rsidR="009C7F51" w:rsidRDefault="009C7F51" w:rsidP="00E66AC1">
      <w:pPr>
        <w:spacing w:after="0" w:line="240" w:lineRule="auto"/>
        <w:jc w:val="both"/>
        <w:rPr>
          <w:rFonts w:cs="Arial"/>
          <w:b/>
          <w:color w:val="365F91" w:themeColor="accent1" w:themeShade="BF"/>
          <w:sz w:val="32"/>
          <w:szCs w:val="16"/>
        </w:rPr>
      </w:pPr>
    </w:p>
    <w:p w:rsidR="009C7F51" w:rsidRDefault="009C7F51" w:rsidP="00E66AC1">
      <w:pPr>
        <w:spacing w:after="0" w:line="240" w:lineRule="auto"/>
        <w:jc w:val="both"/>
        <w:rPr>
          <w:rFonts w:cs="Arial"/>
          <w:b/>
          <w:color w:val="365F91" w:themeColor="accent1" w:themeShade="BF"/>
          <w:sz w:val="32"/>
          <w:szCs w:val="16"/>
        </w:rPr>
      </w:pPr>
    </w:p>
    <w:p w:rsidR="00E66AC1" w:rsidRDefault="00E66AC1" w:rsidP="00E66AC1">
      <w:pPr>
        <w:spacing w:after="0" w:line="240" w:lineRule="auto"/>
        <w:jc w:val="both"/>
        <w:rPr>
          <w:rFonts w:cs="Arial"/>
          <w:b/>
          <w:color w:val="365F91" w:themeColor="accent1" w:themeShade="BF"/>
          <w:sz w:val="32"/>
          <w:szCs w:val="16"/>
        </w:rPr>
      </w:pPr>
      <w:r>
        <w:rPr>
          <w:rFonts w:cs="Arial"/>
          <w:b/>
          <w:color w:val="365F91" w:themeColor="accent1" w:themeShade="BF"/>
          <w:sz w:val="32"/>
          <w:szCs w:val="16"/>
        </w:rPr>
        <w:t>Escuelas de sostenimiento Federalizado por Municipio</w:t>
      </w:r>
    </w:p>
    <w:p w:rsidR="00E66AC1" w:rsidRPr="00F55700" w:rsidRDefault="00E66AC1" w:rsidP="00E66AC1">
      <w:pPr>
        <w:spacing w:after="0" w:line="240" w:lineRule="auto"/>
        <w:jc w:val="both"/>
        <w:rPr>
          <w:rFonts w:cs="Arial"/>
          <w:b/>
          <w:color w:val="365F91" w:themeColor="accent1" w:themeShade="BF"/>
          <w:sz w:val="32"/>
          <w:szCs w:val="16"/>
        </w:rPr>
      </w:pPr>
      <w:r>
        <w:rPr>
          <w:rFonts w:cs="Arial"/>
          <w:b/>
          <w:color w:val="365F91" w:themeColor="accent1" w:themeShade="BF"/>
          <w:sz w:val="32"/>
          <w:szCs w:val="16"/>
        </w:rPr>
        <w:t>(1,651)</w:t>
      </w:r>
    </w:p>
    <w:p w:rsidR="00733FCB" w:rsidRDefault="00412D94" w:rsidP="00B321D9">
      <w:pPr>
        <w:spacing w:after="0" w:line="240" w:lineRule="auto"/>
        <w:jc w:val="both"/>
        <w:rPr>
          <w:rFonts w:cs="Arial"/>
          <w:szCs w:val="16"/>
        </w:rPr>
      </w:pPr>
      <w:r>
        <w:rPr>
          <w:rFonts w:cs="Arial"/>
          <w:b/>
          <w:noProof/>
          <w:color w:val="4F81BD" w:themeColor="accent1"/>
          <w:sz w:val="32"/>
          <w:szCs w:val="16"/>
          <w:lang w:val="es-US" w:eastAsia="es-US"/>
        </w:rPr>
        <w:drawing>
          <wp:anchor distT="0" distB="0" distL="114300" distR="114300" simplePos="0" relativeHeight="251708416" behindDoc="0" locked="0" layoutInCell="1" allowOverlap="1" wp14:anchorId="1EB8C704" wp14:editId="31B797EE">
            <wp:simplePos x="0" y="0"/>
            <wp:positionH relativeFrom="column">
              <wp:posOffset>3810</wp:posOffset>
            </wp:positionH>
            <wp:positionV relativeFrom="paragraph">
              <wp:posOffset>90008</wp:posOffset>
            </wp:positionV>
            <wp:extent cx="2891790" cy="1616075"/>
            <wp:effectExtent l="57150" t="38100" r="41910" b="98425"/>
            <wp:wrapNone/>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91790" cy="1616075"/>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733FCB" w:rsidRDefault="00733FCB" w:rsidP="00B321D9">
      <w:pPr>
        <w:spacing w:after="0" w:line="240" w:lineRule="auto"/>
        <w:jc w:val="both"/>
        <w:rPr>
          <w:rFonts w:cs="Arial"/>
          <w:szCs w:val="16"/>
        </w:rPr>
      </w:pPr>
    </w:p>
    <w:p w:rsidR="00733FCB" w:rsidRDefault="00733FCB"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412D94" w:rsidP="00B321D9">
      <w:pPr>
        <w:spacing w:after="0" w:line="240" w:lineRule="auto"/>
        <w:jc w:val="both"/>
        <w:rPr>
          <w:rFonts w:cs="Arial"/>
          <w:szCs w:val="16"/>
        </w:rPr>
      </w:pPr>
      <w:r>
        <w:rPr>
          <w:rFonts w:cs="Arial"/>
          <w:noProof/>
          <w:szCs w:val="16"/>
          <w:lang w:val="es-US" w:eastAsia="es-US"/>
        </w:rPr>
        <w:drawing>
          <wp:anchor distT="0" distB="0" distL="114300" distR="114300" simplePos="0" relativeHeight="251709440" behindDoc="0" locked="0" layoutInCell="1" allowOverlap="1" wp14:anchorId="5E7CAC4D" wp14:editId="6FEAFD55">
            <wp:simplePos x="0" y="0"/>
            <wp:positionH relativeFrom="column">
              <wp:posOffset>1946910</wp:posOffset>
            </wp:positionH>
            <wp:positionV relativeFrom="paragraph">
              <wp:posOffset>4918</wp:posOffset>
            </wp:positionV>
            <wp:extent cx="4572635" cy="2743200"/>
            <wp:effectExtent l="0" t="0" r="0" b="0"/>
            <wp:wrapNone/>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14:sizeRelH relativeFrom="page">
              <wp14:pctWidth>0</wp14:pctWidth>
            </wp14:sizeRelH>
            <wp14:sizeRelV relativeFrom="page">
              <wp14:pctHeight>0</wp14:pctHeight>
            </wp14:sizeRelV>
          </wp:anchor>
        </w:drawing>
      </w: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412D94" w:rsidRPr="00F55700" w:rsidRDefault="00412D94" w:rsidP="00412D94">
      <w:pPr>
        <w:spacing w:after="0" w:line="240" w:lineRule="auto"/>
        <w:jc w:val="both"/>
        <w:rPr>
          <w:rFonts w:cs="Arial"/>
          <w:sz w:val="20"/>
          <w:szCs w:val="20"/>
        </w:rPr>
      </w:pPr>
      <w:r w:rsidRPr="00F55700">
        <w:rPr>
          <w:rFonts w:cs="Arial"/>
          <w:b/>
          <w:sz w:val="20"/>
          <w:szCs w:val="20"/>
        </w:rPr>
        <w:t>Fuente:</w:t>
      </w:r>
      <w:r w:rsidRPr="00F55700">
        <w:rPr>
          <w:rFonts w:cs="Arial"/>
          <w:sz w:val="20"/>
          <w:szCs w:val="20"/>
        </w:rPr>
        <w:t xml:space="preserve"> Principales cifras estadísticas, del ciclo escolar 2016-2017, elaboradas por el Instituto de Servicios Educativos y Pedagógicos del Estado</w:t>
      </w: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E66AC1">
      <w:pPr>
        <w:spacing w:after="0" w:line="240" w:lineRule="auto"/>
        <w:jc w:val="both"/>
        <w:rPr>
          <w:rFonts w:cs="Arial"/>
          <w:b/>
          <w:color w:val="365F91" w:themeColor="accent1" w:themeShade="BF"/>
          <w:sz w:val="32"/>
          <w:szCs w:val="16"/>
        </w:rPr>
      </w:pPr>
      <w:r>
        <w:rPr>
          <w:rFonts w:cs="Arial"/>
          <w:b/>
          <w:color w:val="365F91" w:themeColor="accent1" w:themeShade="BF"/>
          <w:sz w:val="32"/>
          <w:szCs w:val="16"/>
        </w:rPr>
        <w:t>Grupos de sostenimiento Federalizado por Municipio</w:t>
      </w:r>
    </w:p>
    <w:p w:rsidR="00E66AC1" w:rsidRPr="00E66AC1" w:rsidRDefault="00412D94" w:rsidP="00E66AC1">
      <w:pPr>
        <w:spacing w:after="0" w:line="240" w:lineRule="auto"/>
        <w:jc w:val="both"/>
        <w:rPr>
          <w:rFonts w:cs="Arial"/>
          <w:b/>
          <w:color w:val="365F91" w:themeColor="accent1" w:themeShade="BF"/>
          <w:sz w:val="32"/>
          <w:szCs w:val="16"/>
        </w:rPr>
      </w:pPr>
      <w:r>
        <w:rPr>
          <w:rFonts w:cs="Arial"/>
          <w:noProof/>
          <w:szCs w:val="16"/>
          <w:lang w:val="es-US" w:eastAsia="es-US"/>
        </w:rPr>
        <w:drawing>
          <wp:anchor distT="0" distB="0" distL="114300" distR="114300" simplePos="0" relativeHeight="251710464" behindDoc="0" locked="0" layoutInCell="1" allowOverlap="1" wp14:anchorId="2187F471" wp14:editId="77B94B18">
            <wp:simplePos x="0" y="0"/>
            <wp:positionH relativeFrom="column">
              <wp:posOffset>2682875</wp:posOffset>
            </wp:positionH>
            <wp:positionV relativeFrom="paragraph">
              <wp:posOffset>118110</wp:posOffset>
            </wp:positionV>
            <wp:extent cx="3497580" cy="1956435"/>
            <wp:effectExtent l="171450" t="152400" r="350520" b="348615"/>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97580" cy="1956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66AC1">
        <w:rPr>
          <w:rFonts w:cs="Arial"/>
          <w:b/>
          <w:color w:val="365F91" w:themeColor="accent1" w:themeShade="BF"/>
          <w:sz w:val="32"/>
          <w:szCs w:val="16"/>
        </w:rPr>
        <w:t>(</w:t>
      </w:r>
      <w:r w:rsidR="00E66AC1" w:rsidRPr="00E66AC1">
        <w:rPr>
          <w:rFonts w:cs="Arial"/>
          <w:b/>
          <w:color w:val="365F91" w:themeColor="accent1" w:themeShade="BF"/>
          <w:sz w:val="32"/>
          <w:szCs w:val="16"/>
        </w:rPr>
        <w:t>12,979</w:t>
      </w:r>
      <w:r w:rsidR="00E66AC1">
        <w:rPr>
          <w:rFonts w:cs="Arial"/>
          <w:b/>
          <w:color w:val="365F91" w:themeColor="accent1" w:themeShade="BF"/>
          <w:sz w:val="32"/>
          <w:szCs w:val="16"/>
        </w:rPr>
        <w:t>)</w:t>
      </w:r>
    </w:p>
    <w:p w:rsidR="00E66AC1" w:rsidRDefault="00E66AC1" w:rsidP="00B321D9">
      <w:pPr>
        <w:spacing w:after="0" w:line="240" w:lineRule="auto"/>
        <w:jc w:val="both"/>
        <w:rPr>
          <w:rFonts w:cs="Arial"/>
          <w:szCs w:val="16"/>
        </w:rPr>
      </w:pPr>
    </w:p>
    <w:p w:rsidR="00E66AC1" w:rsidRDefault="00412D94" w:rsidP="00B321D9">
      <w:pPr>
        <w:spacing w:after="0" w:line="240" w:lineRule="auto"/>
        <w:jc w:val="both"/>
        <w:rPr>
          <w:rFonts w:cs="Arial"/>
          <w:szCs w:val="16"/>
        </w:rPr>
      </w:pPr>
      <w:r>
        <w:rPr>
          <w:rFonts w:cs="Arial"/>
          <w:noProof/>
          <w:szCs w:val="16"/>
          <w:lang w:val="es-US" w:eastAsia="es-US"/>
        </w:rPr>
        <w:drawing>
          <wp:anchor distT="0" distB="0" distL="114300" distR="114300" simplePos="0" relativeHeight="251711488" behindDoc="0" locked="0" layoutInCell="1" allowOverlap="1" wp14:anchorId="04071E30" wp14:editId="201DD794">
            <wp:simplePos x="0" y="0"/>
            <wp:positionH relativeFrom="column">
              <wp:posOffset>-19050</wp:posOffset>
            </wp:positionH>
            <wp:positionV relativeFrom="paragraph">
              <wp:posOffset>84928</wp:posOffset>
            </wp:positionV>
            <wp:extent cx="4572635" cy="2743200"/>
            <wp:effectExtent l="0" t="0" r="0" b="0"/>
            <wp:wrapNone/>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14:sizeRelH relativeFrom="page">
              <wp14:pctWidth>0</wp14:pctWidth>
            </wp14:sizeRelH>
            <wp14:sizeRelV relativeFrom="page">
              <wp14:pctHeight>0</wp14:pctHeight>
            </wp14:sizeRelV>
          </wp:anchor>
        </w:drawing>
      </w: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412D94" w:rsidRDefault="00412D94" w:rsidP="00412D94">
      <w:pPr>
        <w:spacing w:after="0" w:line="240" w:lineRule="auto"/>
        <w:jc w:val="both"/>
        <w:rPr>
          <w:rFonts w:cs="Arial"/>
          <w:b/>
          <w:sz w:val="20"/>
          <w:szCs w:val="20"/>
        </w:rPr>
      </w:pPr>
    </w:p>
    <w:p w:rsidR="00412D94" w:rsidRDefault="00412D94" w:rsidP="00412D94">
      <w:pPr>
        <w:spacing w:after="0" w:line="240" w:lineRule="auto"/>
        <w:jc w:val="both"/>
        <w:rPr>
          <w:rFonts w:cs="Arial"/>
          <w:b/>
          <w:sz w:val="20"/>
          <w:szCs w:val="20"/>
        </w:rPr>
      </w:pPr>
    </w:p>
    <w:p w:rsidR="00412D94" w:rsidRPr="00F55700" w:rsidRDefault="00412D94" w:rsidP="00412D94">
      <w:pPr>
        <w:spacing w:after="0" w:line="240" w:lineRule="auto"/>
        <w:jc w:val="both"/>
        <w:rPr>
          <w:rFonts w:cs="Arial"/>
          <w:sz w:val="20"/>
          <w:szCs w:val="20"/>
        </w:rPr>
      </w:pPr>
      <w:r w:rsidRPr="00F55700">
        <w:rPr>
          <w:rFonts w:cs="Arial"/>
          <w:b/>
          <w:sz w:val="20"/>
          <w:szCs w:val="20"/>
        </w:rPr>
        <w:t>Fuente:</w:t>
      </w:r>
      <w:r w:rsidRPr="00F55700">
        <w:rPr>
          <w:rFonts w:cs="Arial"/>
          <w:sz w:val="20"/>
          <w:szCs w:val="20"/>
        </w:rPr>
        <w:t xml:space="preserve"> Principales cifras estadísticas, del ciclo escolar 2016-2017, elaboradas por el Instituto de Servicios Educativos y Pedagógicos del Estado</w:t>
      </w:r>
    </w:p>
    <w:p w:rsidR="004C6AB2" w:rsidRDefault="004C6AB2" w:rsidP="009F4FF8">
      <w:pPr>
        <w:pStyle w:val="Ttulo"/>
        <w:jc w:val="both"/>
      </w:pPr>
    </w:p>
    <w:p w:rsidR="009F4FF8" w:rsidRPr="00F9234F" w:rsidRDefault="00940475" w:rsidP="009F4FF8">
      <w:pPr>
        <w:pStyle w:val="Ttulo"/>
        <w:jc w:val="both"/>
      </w:pPr>
      <w:r>
        <w:t>4</w:t>
      </w:r>
      <w:r w:rsidR="009F4FF8" w:rsidRPr="00F9234F">
        <w:t>.</w:t>
      </w:r>
      <w:r w:rsidR="009F4FF8" w:rsidRPr="00F9234F">
        <w:tab/>
      </w:r>
      <w:r>
        <w:t>Seguimiento a Aspectos Susceptibles de Mejora</w:t>
      </w:r>
      <w:r w:rsidR="009F4FF8">
        <w:t>.</w:t>
      </w:r>
    </w:p>
    <w:p w:rsidR="009F4FF8" w:rsidRDefault="000F30A6" w:rsidP="009F4FF8">
      <w:pPr>
        <w:spacing w:after="0" w:line="240" w:lineRule="auto"/>
        <w:jc w:val="both"/>
        <w:rPr>
          <w:rFonts w:cs="Arial"/>
          <w:szCs w:val="16"/>
        </w:rPr>
      </w:pPr>
      <w:r>
        <w:rPr>
          <w:rFonts w:cs="Arial"/>
          <w:szCs w:val="16"/>
        </w:rPr>
        <w:t>De acuerdo a la consulta realizada a la página Institucional del Comité de Planeación para el Desarrollo del Estado</w:t>
      </w:r>
      <w:r>
        <w:rPr>
          <w:rStyle w:val="Refdenotaalpie"/>
          <w:rFonts w:cs="Arial"/>
          <w:szCs w:val="16"/>
        </w:rPr>
        <w:footnoteReference w:id="11"/>
      </w:r>
      <w:r>
        <w:rPr>
          <w:rFonts w:cs="Arial"/>
          <w:szCs w:val="16"/>
        </w:rPr>
        <w:t xml:space="preserve"> (Coplade), se encontró que se cuenta con </w:t>
      </w:r>
      <w:r w:rsidR="002660FE">
        <w:rPr>
          <w:rFonts w:cs="Arial"/>
          <w:szCs w:val="16"/>
        </w:rPr>
        <w:t>una Evaluación al Fondo, llevada</w:t>
      </w:r>
      <w:r>
        <w:rPr>
          <w:rFonts w:cs="Arial"/>
          <w:szCs w:val="16"/>
        </w:rPr>
        <w:t xml:space="preserve"> a cabo el año </w:t>
      </w:r>
      <w:r w:rsidR="00E03B45">
        <w:rPr>
          <w:rFonts w:cs="Arial"/>
          <w:szCs w:val="16"/>
        </w:rPr>
        <w:t>2016</w:t>
      </w:r>
      <w:r>
        <w:rPr>
          <w:rFonts w:cs="Arial"/>
          <w:szCs w:val="16"/>
        </w:rPr>
        <w:t>, que comprende la Evaluación del Ejercicio 2015 del Fondo.</w:t>
      </w:r>
    </w:p>
    <w:p w:rsidR="000F30A6" w:rsidRDefault="000F30A6" w:rsidP="009F4FF8">
      <w:pPr>
        <w:spacing w:after="0" w:line="240" w:lineRule="auto"/>
        <w:jc w:val="both"/>
        <w:rPr>
          <w:rFonts w:cs="Arial"/>
          <w:szCs w:val="16"/>
        </w:rPr>
      </w:pPr>
    </w:p>
    <w:p w:rsidR="000F30A6" w:rsidRDefault="000F30A6" w:rsidP="009F4FF8">
      <w:pPr>
        <w:spacing w:after="0" w:line="240" w:lineRule="auto"/>
        <w:jc w:val="both"/>
        <w:rPr>
          <w:rFonts w:cs="Arial"/>
          <w:szCs w:val="16"/>
        </w:rPr>
      </w:pPr>
      <w:r>
        <w:rPr>
          <w:rFonts w:cs="Arial"/>
          <w:szCs w:val="16"/>
        </w:rPr>
        <w:t>Es importante recordar que el FONE entró en vigor en el ejercicio 2015, por lo que la evaluación de referencia, sería la primera del Fondo.</w:t>
      </w:r>
    </w:p>
    <w:p w:rsidR="000F30A6" w:rsidRDefault="000F30A6" w:rsidP="009F4FF8">
      <w:pPr>
        <w:spacing w:after="0" w:line="240" w:lineRule="auto"/>
        <w:jc w:val="both"/>
        <w:rPr>
          <w:rFonts w:cs="Arial"/>
          <w:szCs w:val="16"/>
        </w:rPr>
      </w:pPr>
    </w:p>
    <w:p w:rsidR="000F30A6" w:rsidRDefault="000F30A6" w:rsidP="009F4FF8">
      <w:pPr>
        <w:spacing w:after="0" w:line="240" w:lineRule="auto"/>
        <w:jc w:val="both"/>
        <w:rPr>
          <w:rFonts w:cs="Arial"/>
          <w:szCs w:val="16"/>
        </w:rPr>
      </w:pPr>
      <w:r>
        <w:rPr>
          <w:rFonts w:cs="Arial"/>
          <w:szCs w:val="16"/>
        </w:rPr>
        <w:t>La Evaluación en mención arrojó los siguientes aspectos susceptibles de mejora:</w:t>
      </w:r>
    </w:p>
    <w:p w:rsidR="00E66AC1" w:rsidRDefault="00E66AC1" w:rsidP="00B321D9">
      <w:pPr>
        <w:spacing w:after="0" w:line="240" w:lineRule="auto"/>
        <w:jc w:val="both"/>
        <w:rPr>
          <w:rFonts w:cs="Arial"/>
          <w:szCs w:val="16"/>
        </w:rPr>
      </w:pPr>
    </w:p>
    <w:p w:rsidR="00E66AC1" w:rsidRDefault="009E1917" w:rsidP="00B321D9">
      <w:pPr>
        <w:spacing w:after="0" w:line="240" w:lineRule="auto"/>
        <w:jc w:val="both"/>
        <w:rPr>
          <w:rFonts w:cs="Arial"/>
          <w:szCs w:val="16"/>
        </w:rPr>
      </w:pPr>
      <w:r w:rsidRPr="009E1917">
        <w:rPr>
          <w:rFonts w:cs="Arial"/>
          <w:noProof/>
          <w:szCs w:val="16"/>
          <w:lang w:val="es-US" w:eastAsia="es-US"/>
        </w:rPr>
        <w:drawing>
          <wp:anchor distT="0" distB="0" distL="114300" distR="114300" simplePos="0" relativeHeight="251712512" behindDoc="0" locked="0" layoutInCell="1" allowOverlap="1" wp14:anchorId="6C8B180C" wp14:editId="2F267368">
            <wp:simplePos x="0" y="0"/>
            <wp:positionH relativeFrom="column">
              <wp:posOffset>-113576</wp:posOffset>
            </wp:positionH>
            <wp:positionV relativeFrom="paragraph">
              <wp:posOffset>144116</wp:posOffset>
            </wp:positionV>
            <wp:extent cx="1339850" cy="2052320"/>
            <wp:effectExtent l="0" t="0" r="0" b="5080"/>
            <wp:wrapNone/>
            <wp:docPr id="267" name="Imagen 267" descr="Resultado de imagen para recomend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para recomendacion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9850" cy="20523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5245" w:type="dxa"/>
        <w:tblInd w:w="1951" w:type="dxa"/>
        <w:tblLook w:val="04A0" w:firstRow="1" w:lastRow="0" w:firstColumn="1" w:lastColumn="0" w:noHBand="0" w:noVBand="1"/>
      </w:tblPr>
      <w:tblGrid>
        <w:gridCol w:w="3402"/>
        <w:gridCol w:w="1843"/>
      </w:tblGrid>
      <w:tr w:rsidR="009E1917" w:rsidRPr="009E1917" w:rsidTr="000F41F1">
        <w:tc>
          <w:tcPr>
            <w:tcW w:w="3402" w:type="dxa"/>
            <w:shd w:val="clear" w:color="auto" w:fill="17365D" w:themeFill="text2" w:themeFillShade="BF"/>
          </w:tcPr>
          <w:p w:rsidR="009E1917" w:rsidRPr="009E1917" w:rsidRDefault="009E1917" w:rsidP="009E1917">
            <w:pPr>
              <w:jc w:val="center"/>
              <w:rPr>
                <w:rFonts w:cs="Arial"/>
                <w:b/>
                <w:color w:val="FFFFFF" w:themeColor="background1"/>
                <w:sz w:val="28"/>
                <w:szCs w:val="16"/>
              </w:rPr>
            </w:pPr>
            <w:r w:rsidRPr="009E1917">
              <w:rPr>
                <w:rFonts w:cs="Arial"/>
                <w:b/>
                <w:color w:val="FFFFFF" w:themeColor="background1"/>
                <w:sz w:val="28"/>
                <w:szCs w:val="16"/>
              </w:rPr>
              <w:t>Recomendación</w:t>
            </w:r>
          </w:p>
        </w:tc>
        <w:tc>
          <w:tcPr>
            <w:tcW w:w="1843" w:type="dxa"/>
            <w:shd w:val="clear" w:color="auto" w:fill="17365D" w:themeFill="text2" w:themeFillShade="BF"/>
          </w:tcPr>
          <w:p w:rsidR="009E1917" w:rsidRPr="009E1917" w:rsidRDefault="009E1917" w:rsidP="009E1917">
            <w:pPr>
              <w:jc w:val="center"/>
              <w:rPr>
                <w:rFonts w:cs="Arial"/>
                <w:b/>
                <w:color w:val="FFFFFF" w:themeColor="background1"/>
                <w:sz w:val="28"/>
                <w:szCs w:val="16"/>
              </w:rPr>
            </w:pPr>
            <w:r w:rsidRPr="009E1917">
              <w:rPr>
                <w:rFonts w:cs="Arial"/>
                <w:b/>
                <w:color w:val="FFFFFF" w:themeColor="background1"/>
                <w:sz w:val="28"/>
                <w:szCs w:val="16"/>
              </w:rPr>
              <w:t>Cantidad</w:t>
            </w:r>
          </w:p>
        </w:tc>
      </w:tr>
      <w:tr w:rsidR="009E1917" w:rsidRPr="009E1917" w:rsidTr="000F41F1">
        <w:tc>
          <w:tcPr>
            <w:tcW w:w="3402" w:type="dxa"/>
          </w:tcPr>
          <w:p w:rsidR="009E1917" w:rsidRPr="00EC2BBA" w:rsidRDefault="00971324" w:rsidP="009E1917">
            <w:pPr>
              <w:jc w:val="both"/>
              <w:rPr>
                <w:color w:val="C00000"/>
                <w:sz w:val="28"/>
                <w:szCs w:val="24"/>
              </w:rPr>
            </w:pPr>
            <w:r>
              <w:rPr>
                <w:sz w:val="28"/>
                <w:szCs w:val="24"/>
              </w:rPr>
              <w:t>Programático</w:t>
            </w:r>
          </w:p>
        </w:tc>
        <w:tc>
          <w:tcPr>
            <w:tcW w:w="1843" w:type="dxa"/>
          </w:tcPr>
          <w:p w:rsidR="009E1917" w:rsidRPr="009E1917" w:rsidRDefault="00EC2BBA" w:rsidP="00EC2BBA">
            <w:pPr>
              <w:jc w:val="center"/>
              <w:rPr>
                <w:rFonts w:cs="Arial"/>
                <w:sz w:val="28"/>
                <w:szCs w:val="16"/>
              </w:rPr>
            </w:pPr>
            <w:r>
              <w:rPr>
                <w:rFonts w:cs="Arial"/>
                <w:sz w:val="28"/>
                <w:szCs w:val="16"/>
              </w:rPr>
              <w:t>1</w:t>
            </w:r>
          </w:p>
        </w:tc>
      </w:tr>
      <w:tr w:rsidR="00EC2BBA" w:rsidRPr="009E1917" w:rsidTr="000F41F1">
        <w:tc>
          <w:tcPr>
            <w:tcW w:w="3402" w:type="dxa"/>
          </w:tcPr>
          <w:p w:rsidR="00EC2BBA" w:rsidRPr="00EC2BBA" w:rsidRDefault="00EC2BBA" w:rsidP="009E1917">
            <w:pPr>
              <w:jc w:val="both"/>
              <w:rPr>
                <w:sz w:val="28"/>
                <w:szCs w:val="24"/>
              </w:rPr>
            </w:pPr>
            <w:r>
              <w:rPr>
                <w:sz w:val="28"/>
                <w:szCs w:val="24"/>
              </w:rPr>
              <w:t>Indicadores</w:t>
            </w:r>
          </w:p>
        </w:tc>
        <w:tc>
          <w:tcPr>
            <w:tcW w:w="1843" w:type="dxa"/>
          </w:tcPr>
          <w:p w:rsidR="00EC2BBA" w:rsidRDefault="00EC2BBA" w:rsidP="00EC2BBA">
            <w:pPr>
              <w:jc w:val="center"/>
              <w:rPr>
                <w:rFonts w:cs="Arial"/>
                <w:sz w:val="28"/>
                <w:szCs w:val="16"/>
              </w:rPr>
            </w:pPr>
            <w:r>
              <w:rPr>
                <w:rFonts w:cs="Arial"/>
                <w:sz w:val="28"/>
                <w:szCs w:val="16"/>
              </w:rPr>
              <w:t>1</w:t>
            </w:r>
          </w:p>
        </w:tc>
      </w:tr>
      <w:tr w:rsidR="00EC2BBA" w:rsidRPr="009E1917" w:rsidTr="000F41F1">
        <w:tc>
          <w:tcPr>
            <w:tcW w:w="3402" w:type="dxa"/>
          </w:tcPr>
          <w:p w:rsidR="00EC2BBA" w:rsidRDefault="00EC2BBA" w:rsidP="009E1917">
            <w:pPr>
              <w:jc w:val="both"/>
              <w:rPr>
                <w:sz w:val="28"/>
                <w:szCs w:val="24"/>
              </w:rPr>
            </w:pPr>
            <w:r>
              <w:rPr>
                <w:sz w:val="28"/>
                <w:szCs w:val="24"/>
              </w:rPr>
              <w:t>Presupuestal</w:t>
            </w:r>
          </w:p>
        </w:tc>
        <w:tc>
          <w:tcPr>
            <w:tcW w:w="1843" w:type="dxa"/>
          </w:tcPr>
          <w:p w:rsidR="00EC2BBA" w:rsidRDefault="00EC2BBA" w:rsidP="00EC2BBA">
            <w:pPr>
              <w:jc w:val="center"/>
              <w:rPr>
                <w:rFonts w:cs="Arial"/>
                <w:sz w:val="28"/>
                <w:szCs w:val="16"/>
              </w:rPr>
            </w:pPr>
            <w:r>
              <w:rPr>
                <w:rFonts w:cs="Arial"/>
                <w:sz w:val="28"/>
                <w:szCs w:val="16"/>
              </w:rPr>
              <w:t>4</w:t>
            </w:r>
          </w:p>
        </w:tc>
      </w:tr>
      <w:tr w:rsidR="00EC2BBA" w:rsidRPr="009E1917" w:rsidTr="000F41F1">
        <w:tc>
          <w:tcPr>
            <w:tcW w:w="3402" w:type="dxa"/>
          </w:tcPr>
          <w:p w:rsidR="00EC2BBA" w:rsidRDefault="00EC2BBA" w:rsidP="009E1917">
            <w:pPr>
              <w:jc w:val="both"/>
              <w:rPr>
                <w:sz w:val="28"/>
                <w:szCs w:val="24"/>
              </w:rPr>
            </w:pPr>
            <w:r>
              <w:rPr>
                <w:sz w:val="28"/>
                <w:szCs w:val="24"/>
              </w:rPr>
              <w:t>Cobertura</w:t>
            </w:r>
          </w:p>
        </w:tc>
        <w:tc>
          <w:tcPr>
            <w:tcW w:w="1843" w:type="dxa"/>
          </w:tcPr>
          <w:p w:rsidR="00EC2BBA" w:rsidRDefault="00EC2BBA" w:rsidP="00EC2BBA">
            <w:pPr>
              <w:jc w:val="center"/>
              <w:rPr>
                <w:rFonts w:cs="Arial"/>
                <w:sz w:val="28"/>
                <w:szCs w:val="16"/>
              </w:rPr>
            </w:pPr>
            <w:r>
              <w:rPr>
                <w:rFonts w:cs="Arial"/>
                <w:sz w:val="28"/>
                <w:szCs w:val="16"/>
              </w:rPr>
              <w:t>1</w:t>
            </w:r>
          </w:p>
        </w:tc>
      </w:tr>
      <w:tr w:rsidR="00EC2BBA" w:rsidRPr="009E1917" w:rsidTr="000F41F1">
        <w:tc>
          <w:tcPr>
            <w:tcW w:w="3402" w:type="dxa"/>
          </w:tcPr>
          <w:p w:rsidR="00EC2BBA" w:rsidRPr="00EC2BBA" w:rsidRDefault="00EC2BBA" w:rsidP="00EC2BBA">
            <w:pPr>
              <w:ind w:right="270"/>
              <w:jc w:val="right"/>
              <w:rPr>
                <w:b/>
                <w:sz w:val="28"/>
                <w:szCs w:val="24"/>
              </w:rPr>
            </w:pPr>
            <w:r>
              <w:rPr>
                <w:b/>
                <w:sz w:val="28"/>
                <w:szCs w:val="24"/>
              </w:rPr>
              <w:t xml:space="preserve">Total </w:t>
            </w:r>
          </w:p>
        </w:tc>
        <w:tc>
          <w:tcPr>
            <w:tcW w:w="1843" w:type="dxa"/>
          </w:tcPr>
          <w:p w:rsidR="00EC2BBA" w:rsidRPr="000F41F1" w:rsidRDefault="00EC2BBA" w:rsidP="00EC2BBA">
            <w:pPr>
              <w:jc w:val="center"/>
              <w:rPr>
                <w:rFonts w:cs="Arial"/>
                <w:b/>
                <w:sz w:val="28"/>
                <w:szCs w:val="16"/>
              </w:rPr>
            </w:pPr>
            <w:r w:rsidRPr="000F41F1">
              <w:rPr>
                <w:rFonts w:cs="Arial"/>
                <w:b/>
                <w:sz w:val="28"/>
                <w:szCs w:val="16"/>
              </w:rPr>
              <w:t>7</w:t>
            </w:r>
          </w:p>
        </w:tc>
      </w:tr>
    </w:tbl>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E66AC1" w:rsidRDefault="00E66AC1" w:rsidP="00B321D9">
      <w:pPr>
        <w:spacing w:after="0" w:line="240" w:lineRule="auto"/>
        <w:jc w:val="both"/>
        <w:rPr>
          <w:rFonts w:cs="Arial"/>
          <w:szCs w:val="16"/>
        </w:rPr>
      </w:pPr>
    </w:p>
    <w:p w:rsidR="00D347AA" w:rsidRDefault="00D347AA" w:rsidP="00B321D9">
      <w:pPr>
        <w:spacing w:after="0" w:line="240" w:lineRule="auto"/>
        <w:jc w:val="both"/>
        <w:rPr>
          <w:rFonts w:cs="Arial"/>
          <w:szCs w:val="16"/>
        </w:rPr>
      </w:pPr>
    </w:p>
    <w:p w:rsidR="00E66AC1" w:rsidRDefault="00D347AA" w:rsidP="00B321D9">
      <w:pPr>
        <w:spacing w:after="0" w:line="240" w:lineRule="auto"/>
        <w:jc w:val="both"/>
        <w:rPr>
          <w:rFonts w:cs="Arial"/>
          <w:szCs w:val="16"/>
        </w:rPr>
      </w:pPr>
      <w:r>
        <w:rPr>
          <w:rFonts w:cs="Arial"/>
          <w:szCs w:val="16"/>
        </w:rPr>
        <w:t>A continuación se trascriben textualmente las recomendaciones emitidas por el Evaluador externo, relativas al ejercicio 2015 y se comenta brevemente el avance que se encontró producto de la presente evaluación 2016.</w:t>
      </w:r>
    </w:p>
    <w:p w:rsidR="00E66AC1" w:rsidRDefault="00E66AC1" w:rsidP="00B321D9">
      <w:pPr>
        <w:spacing w:after="0" w:line="240" w:lineRule="auto"/>
        <w:jc w:val="both"/>
        <w:rPr>
          <w:rFonts w:cs="Arial"/>
          <w:szCs w:val="16"/>
        </w:rPr>
      </w:pPr>
    </w:p>
    <w:p w:rsidR="00D347AA" w:rsidRDefault="00D347AA" w:rsidP="00B321D9">
      <w:pPr>
        <w:spacing w:after="0" w:line="240" w:lineRule="auto"/>
        <w:jc w:val="both"/>
        <w:rPr>
          <w:rFonts w:cs="Arial"/>
          <w:szCs w:val="16"/>
        </w:rPr>
      </w:pPr>
    </w:p>
    <w:p w:rsidR="00E66AC1" w:rsidRDefault="00EC2BBA" w:rsidP="00B321D9">
      <w:pPr>
        <w:spacing w:after="0" w:line="240" w:lineRule="auto"/>
        <w:jc w:val="both"/>
        <w:rPr>
          <w:rFonts w:cs="Arial"/>
          <w:b/>
          <w:color w:val="17365D" w:themeColor="text2" w:themeShade="BF"/>
          <w:sz w:val="28"/>
          <w:szCs w:val="16"/>
          <w:u w:val="single"/>
        </w:rPr>
      </w:pPr>
      <w:r w:rsidRPr="00EC2BBA">
        <w:rPr>
          <w:rFonts w:cs="Arial"/>
          <w:b/>
          <w:color w:val="17365D" w:themeColor="text2" w:themeShade="BF"/>
          <w:sz w:val="28"/>
          <w:szCs w:val="16"/>
          <w:u w:val="single"/>
        </w:rPr>
        <w:t>Programático.</w:t>
      </w:r>
    </w:p>
    <w:p w:rsidR="000F41F1" w:rsidRPr="00EC2BBA" w:rsidRDefault="000F41F1" w:rsidP="00B321D9">
      <w:pPr>
        <w:spacing w:after="0" w:line="240" w:lineRule="auto"/>
        <w:jc w:val="both"/>
        <w:rPr>
          <w:rFonts w:cs="Arial"/>
          <w:b/>
          <w:color w:val="17365D" w:themeColor="text2" w:themeShade="BF"/>
          <w:sz w:val="28"/>
          <w:szCs w:val="16"/>
          <w:u w:val="single"/>
        </w:rPr>
      </w:pPr>
    </w:p>
    <w:p w:rsidR="00EC2BBA" w:rsidRPr="00D347AA" w:rsidRDefault="00EC2BBA" w:rsidP="007117C5">
      <w:pPr>
        <w:pStyle w:val="Prrafodelista"/>
        <w:numPr>
          <w:ilvl w:val="0"/>
          <w:numId w:val="13"/>
        </w:numPr>
        <w:spacing w:after="0" w:line="240" w:lineRule="auto"/>
        <w:jc w:val="both"/>
        <w:rPr>
          <w:b/>
          <w:i/>
          <w:szCs w:val="24"/>
        </w:rPr>
      </w:pPr>
      <w:r w:rsidRPr="00D347AA">
        <w:rPr>
          <w:b/>
          <w:i/>
          <w:szCs w:val="24"/>
        </w:rPr>
        <w:t>Definición de estrategias locales para el crecimiento ordenado de la infraestructura educativa así como de la planta docente, sobre todo en estos momentos en los que la demanda ocasionada por la burbuja educativa se encuentra abandonando la educación básica.</w:t>
      </w:r>
    </w:p>
    <w:p w:rsidR="00E66AC1" w:rsidRDefault="00E66AC1" w:rsidP="00B321D9">
      <w:pPr>
        <w:spacing w:after="0" w:line="240" w:lineRule="auto"/>
        <w:jc w:val="both"/>
        <w:rPr>
          <w:rFonts w:cs="Arial"/>
          <w:color w:val="17365D" w:themeColor="text2" w:themeShade="BF"/>
          <w:szCs w:val="16"/>
        </w:rPr>
      </w:pPr>
    </w:p>
    <w:p w:rsidR="003E060A" w:rsidRDefault="003E060A" w:rsidP="00B321D9">
      <w:pPr>
        <w:spacing w:after="0" w:line="240" w:lineRule="auto"/>
        <w:jc w:val="both"/>
        <w:rPr>
          <w:rFonts w:cs="Arial"/>
          <w:color w:val="17365D" w:themeColor="text2" w:themeShade="BF"/>
          <w:szCs w:val="16"/>
        </w:rPr>
      </w:pPr>
    </w:p>
    <w:p w:rsidR="003E060A" w:rsidRPr="00EC2BBA" w:rsidRDefault="003E060A" w:rsidP="00B321D9">
      <w:pPr>
        <w:spacing w:after="0" w:line="240" w:lineRule="auto"/>
        <w:jc w:val="both"/>
        <w:rPr>
          <w:rFonts w:cs="Arial"/>
          <w:color w:val="17365D" w:themeColor="text2" w:themeShade="BF"/>
          <w:szCs w:val="16"/>
        </w:rPr>
      </w:pPr>
    </w:p>
    <w:p w:rsidR="00151B50" w:rsidRDefault="00151B50" w:rsidP="00B321D9">
      <w:pPr>
        <w:spacing w:after="0" w:line="240" w:lineRule="auto"/>
        <w:jc w:val="both"/>
        <w:rPr>
          <w:rFonts w:cs="Arial"/>
          <w:szCs w:val="16"/>
        </w:rPr>
      </w:pPr>
      <w:r>
        <w:rPr>
          <w:rFonts w:cs="Arial"/>
          <w:szCs w:val="16"/>
        </w:rPr>
        <w:lastRenderedPageBreak/>
        <w:t>Recomendación no atendida, d</w:t>
      </w:r>
      <w:r w:rsidR="009A48D1">
        <w:rPr>
          <w:rFonts w:cs="Arial"/>
          <w:szCs w:val="16"/>
        </w:rPr>
        <w:t xml:space="preserve">entro de la estructura de metas y acciones de los Programas Presupuestarios, no fue posible identificar esta definición de estrategias locales para el crecimiento ordenado; sin embargo a decir, por parte de las autoridades educativas del ISEP, se está llevando a cabo un proyecto de </w:t>
      </w:r>
      <w:r w:rsidR="00D347AA">
        <w:rPr>
          <w:rFonts w:cs="Arial"/>
          <w:szCs w:val="16"/>
        </w:rPr>
        <w:t>optimización de la planta docente</w:t>
      </w:r>
      <w:r w:rsidR="009A48D1">
        <w:rPr>
          <w:rFonts w:cs="Arial"/>
          <w:szCs w:val="16"/>
        </w:rPr>
        <w:t xml:space="preserve">, </w:t>
      </w:r>
      <w:r w:rsidR="00D347AA">
        <w:rPr>
          <w:rFonts w:cs="Arial"/>
          <w:szCs w:val="16"/>
        </w:rPr>
        <w:t>el cual incidirá también en el crecimiento ordenado de la infraestructura educativa</w:t>
      </w:r>
      <w:r w:rsidR="009A48D1">
        <w:rPr>
          <w:rFonts w:cs="Arial"/>
          <w:szCs w:val="16"/>
        </w:rPr>
        <w:t>.</w:t>
      </w:r>
    </w:p>
    <w:p w:rsidR="009A48D1" w:rsidRDefault="009A48D1" w:rsidP="00B321D9">
      <w:pPr>
        <w:spacing w:after="0" w:line="240" w:lineRule="auto"/>
        <w:jc w:val="both"/>
        <w:rPr>
          <w:rFonts w:cs="Arial"/>
          <w:szCs w:val="16"/>
        </w:rPr>
      </w:pPr>
    </w:p>
    <w:p w:rsidR="00971324" w:rsidRDefault="00971324" w:rsidP="00971324">
      <w:pPr>
        <w:spacing w:after="0" w:line="240" w:lineRule="auto"/>
        <w:jc w:val="both"/>
        <w:rPr>
          <w:rFonts w:cs="Arial"/>
          <w:b/>
          <w:color w:val="17365D" w:themeColor="text2" w:themeShade="BF"/>
          <w:sz w:val="28"/>
          <w:szCs w:val="16"/>
          <w:u w:val="single"/>
        </w:rPr>
      </w:pPr>
      <w:r>
        <w:rPr>
          <w:rFonts w:cs="Arial"/>
          <w:b/>
          <w:color w:val="17365D" w:themeColor="text2" w:themeShade="BF"/>
          <w:sz w:val="28"/>
          <w:szCs w:val="16"/>
          <w:u w:val="single"/>
        </w:rPr>
        <w:t>Indicadores</w:t>
      </w:r>
      <w:r w:rsidRPr="00EC2BBA">
        <w:rPr>
          <w:rFonts w:cs="Arial"/>
          <w:b/>
          <w:color w:val="17365D" w:themeColor="text2" w:themeShade="BF"/>
          <w:sz w:val="28"/>
          <w:szCs w:val="16"/>
          <w:u w:val="single"/>
        </w:rPr>
        <w:t>.</w:t>
      </w:r>
    </w:p>
    <w:p w:rsidR="00971324" w:rsidRPr="00EC2BBA" w:rsidRDefault="00971324" w:rsidP="00971324">
      <w:pPr>
        <w:spacing w:after="0" w:line="240" w:lineRule="auto"/>
        <w:jc w:val="both"/>
        <w:rPr>
          <w:rFonts w:cs="Arial"/>
          <w:b/>
          <w:color w:val="17365D" w:themeColor="text2" w:themeShade="BF"/>
          <w:sz w:val="28"/>
          <w:szCs w:val="16"/>
          <w:u w:val="single"/>
        </w:rPr>
      </w:pPr>
    </w:p>
    <w:p w:rsidR="00971324" w:rsidRPr="00D347AA" w:rsidRDefault="00971324" w:rsidP="007117C5">
      <w:pPr>
        <w:pStyle w:val="Prrafodelista"/>
        <w:numPr>
          <w:ilvl w:val="0"/>
          <w:numId w:val="14"/>
        </w:numPr>
        <w:jc w:val="both"/>
        <w:rPr>
          <w:b/>
          <w:i/>
          <w:szCs w:val="24"/>
        </w:rPr>
      </w:pPr>
      <w:r w:rsidRPr="00D347AA">
        <w:rPr>
          <w:b/>
          <w:i/>
          <w:szCs w:val="24"/>
        </w:rPr>
        <w:t>Elaborar de Matriz de Indicadores de Resultados Estatal, del Fondo para su seguimiento acorde a las necesidades y problemática local.</w:t>
      </w:r>
    </w:p>
    <w:p w:rsidR="00733FCB" w:rsidRDefault="00151B50" w:rsidP="00971324">
      <w:pPr>
        <w:spacing w:after="0" w:line="240" w:lineRule="auto"/>
        <w:jc w:val="both"/>
        <w:rPr>
          <w:rFonts w:cs="Arial"/>
          <w:szCs w:val="16"/>
        </w:rPr>
      </w:pPr>
      <w:r>
        <w:rPr>
          <w:rFonts w:cs="Arial"/>
          <w:szCs w:val="16"/>
        </w:rPr>
        <w:t>Recomendación parcialmente atendida, s</w:t>
      </w:r>
      <w:r w:rsidR="00971324">
        <w:rPr>
          <w:rFonts w:cs="Arial"/>
          <w:szCs w:val="16"/>
        </w:rPr>
        <w:t>e cuenta con una Matriz de Indicadores por cada Programa Presupuestario Estatal, elaborada acorde a la metodología establecida por la Secretaría de Planeación y Finanzas, sin embargo, no se identifican indicadores exclusivos para el Fondo.</w:t>
      </w:r>
    </w:p>
    <w:p w:rsidR="00733FCB" w:rsidRDefault="00733FCB" w:rsidP="00B321D9">
      <w:pPr>
        <w:spacing w:after="0" w:line="240" w:lineRule="auto"/>
        <w:jc w:val="both"/>
        <w:rPr>
          <w:rFonts w:cs="Arial"/>
          <w:szCs w:val="16"/>
        </w:rPr>
      </w:pPr>
    </w:p>
    <w:p w:rsidR="00971324" w:rsidRDefault="00971324" w:rsidP="00971324">
      <w:pPr>
        <w:spacing w:after="0" w:line="240" w:lineRule="auto"/>
        <w:jc w:val="both"/>
        <w:rPr>
          <w:rFonts w:cs="Arial"/>
          <w:b/>
          <w:color w:val="17365D" w:themeColor="text2" w:themeShade="BF"/>
          <w:sz w:val="28"/>
          <w:szCs w:val="16"/>
          <w:u w:val="single"/>
        </w:rPr>
      </w:pPr>
      <w:r>
        <w:rPr>
          <w:rFonts w:cs="Arial"/>
          <w:b/>
          <w:color w:val="17365D" w:themeColor="text2" w:themeShade="BF"/>
          <w:sz w:val="28"/>
          <w:szCs w:val="16"/>
          <w:u w:val="single"/>
        </w:rPr>
        <w:t>Presupuestal</w:t>
      </w:r>
      <w:r w:rsidRPr="00EC2BBA">
        <w:rPr>
          <w:rFonts w:cs="Arial"/>
          <w:b/>
          <w:color w:val="17365D" w:themeColor="text2" w:themeShade="BF"/>
          <w:sz w:val="28"/>
          <w:szCs w:val="16"/>
          <w:u w:val="single"/>
        </w:rPr>
        <w:t>.</w:t>
      </w:r>
    </w:p>
    <w:p w:rsidR="00971324" w:rsidRPr="00EC2BBA" w:rsidRDefault="00971324" w:rsidP="00971324">
      <w:pPr>
        <w:spacing w:after="0" w:line="240" w:lineRule="auto"/>
        <w:jc w:val="both"/>
        <w:rPr>
          <w:rFonts w:cs="Arial"/>
          <w:b/>
          <w:color w:val="17365D" w:themeColor="text2" w:themeShade="BF"/>
          <w:sz w:val="28"/>
          <w:szCs w:val="16"/>
          <w:u w:val="single"/>
        </w:rPr>
      </w:pPr>
    </w:p>
    <w:p w:rsidR="00971324" w:rsidRPr="00D347AA" w:rsidRDefault="00971324" w:rsidP="007117C5">
      <w:pPr>
        <w:pStyle w:val="Prrafodelista"/>
        <w:numPr>
          <w:ilvl w:val="0"/>
          <w:numId w:val="15"/>
        </w:numPr>
        <w:jc w:val="both"/>
        <w:rPr>
          <w:b/>
          <w:i/>
          <w:szCs w:val="24"/>
        </w:rPr>
      </w:pPr>
      <w:r w:rsidRPr="00D347AA">
        <w:rPr>
          <w:b/>
          <w:i/>
          <w:szCs w:val="24"/>
        </w:rPr>
        <w:t>Es necesario que el Instituto de Servicios Educativos y Pedagógicos del Estado, elabore un presupuesto de egresos que identifique las fuentes de financiamiento del mismo, ya que el Instituto además de los recursos del Fondo tiene otras fuentes de ingreso durante el ejercicio.</w:t>
      </w:r>
    </w:p>
    <w:p w:rsidR="00971324" w:rsidRDefault="00CB76AE" w:rsidP="00971324">
      <w:pPr>
        <w:spacing w:after="0" w:line="240" w:lineRule="auto"/>
        <w:jc w:val="both"/>
        <w:rPr>
          <w:rFonts w:cs="Arial"/>
          <w:szCs w:val="16"/>
        </w:rPr>
      </w:pPr>
      <w:r>
        <w:rPr>
          <w:rFonts w:cs="Arial"/>
          <w:szCs w:val="16"/>
        </w:rPr>
        <w:t>Recomendación atendida en su totalidad, ya que el Presupuesto de Egresos del ISEP identifica las fuentes de financiamiento del recurso a erogar.</w:t>
      </w:r>
    </w:p>
    <w:p w:rsidR="00CB76AE" w:rsidRDefault="00CB76AE" w:rsidP="00971324">
      <w:pPr>
        <w:spacing w:after="0" w:line="240" w:lineRule="auto"/>
        <w:jc w:val="both"/>
        <w:rPr>
          <w:rFonts w:cs="Arial"/>
          <w:szCs w:val="16"/>
        </w:rPr>
      </w:pPr>
    </w:p>
    <w:p w:rsidR="00D347AA" w:rsidRDefault="00D347AA" w:rsidP="00971324">
      <w:pPr>
        <w:spacing w:after="0" w:line="240" w:lineRule="auto"/>
        <w:jc w:val="both"/>
        <w:rPr>
          <w:rFonts w:cs="Arial"/>
          <w:szCs w:val="16"/>
        </w:rPr>
      </w:pPr>
    </w:p>
    <w:p w:rsidR="00CB76AE" w:rsidRPr="00D347AA" w:rsidRDefault="00CB76AE" w:rsidP="007117C5">
      <w:pPr>
        <w:pStyle w:val="Prrafodelista"/>
        <w:numPr>
          <w:ilvl w:val="0"/>
          <w:numId w:val="15"/>
        </w:numPr>
        <w:jc w:val="both"/>
        <w:rPr>
          <w:b/>
          <w:i/>
          <w:szCs w:val="24"/>
        </w:rPr>
      </w:pPr>
      <w:r w:rsidRPr="00D347AA">
        <w:rPr>
          <w:b/>
          <w:i/>
          <w:szCs w:val="24"/>
        </w:rPr>
        <w:t>Así mismo, a efecto de corroborar que el cumplimiento de las metas e indicadores educativos se realiza con los recursos del Fondo, es necesario que se identifique la relación del recurso del Fondo en el logro de las metas programáticas establecidas.</w:t>
      </w:r>
    </w:p>
    <w:p w:rsidR="00CB76AE" w:rsidRDefault="00CB76AE" w:rsidP="00CB76AE">
      <w:pPr>
        <w:spacing w:after="0" w:line="240" w:lineRule="auto"/>
        <w:jc w:val="both"/>
        <w:rPr>
          <w:rFonts w:cs="Arial"/>
          <w:szCs w:val="16"/>
        </w:rPr>
      </w:pPr>
      <w:r>
        <w:rPr>
          <w:rFonts w:cs="Arial"/>
          <w:szCs w:val="16"/>
        </w:rPr>
        <w:t>Recomendación atendida, a través del documento: Avance presupuestal por código presupuestal, proporcionado por el Instituto, es factible correlacionar el avance de las metas establecidas por los Programas Presupuestarios Estatales con el recurso del Fondo.</w:t>
      </w:r>
    </w:p>
    <w:p w:rsidR="00CB76AE" w:rsidRDefault="00CB76AE" w:rsidP="00CB76AE">
      <w:pPr>
        <w:spacing w:after="0" w:line="240" w:lineRule="auto"/>
        <w:jc w:val="both"/>
        <w:rPr>
          <w:rFonts w:cs="Arial"/>
          <w:szCs w:val="16"/>
        </w:rPr>
      </w:pPr>
    </w:p>
    <w:p w:rsidR="00D347AA" w:rsidRDefault="00D347AA" w:rsidP="00CB76AE">
      <w:pPr>
        <w:spacing w:after="0" w:line="240" w:lineRule="auto"/>
        <w:jc w:val="both"/>
        <w:rPr>
          <w:rFonts w:cs="Arial"/>
          <w:szCs w:val="16"/>
        </w:rPr>
      </w:pPr>
    </w:p>
    <w:p w:rsidR="00CB76AE" w:rsidRPr="00D347AA" w:rsidRDefault="00CB76AE" w:rsidP="007117C5">
      <w:pPr>
        <w:pStyle w:val="Prrafodelista"/>
        <w:numPr>
          <w:ilvl w:val="0"/>
          <w:numId w:val="15"/>
        </w:numPr>
        <w:spacing w:after="0" w:line="240" w:lineRule="auto"/>
        <w:jc w:val="both"/>
        <w:rPr>
          <w:b/>
          <w:i/>
          <w:szCs w:val="24"/>
        </w:rPr>
      </w:pPr>
      <w:r w:rsidRPr="00D347AA">
        <w:rPr>
          <w:b/>
          <w:i/>
          <w:szCs w:val="24"/>
        </w:rPr>
        <w:t>Uno de los hallazgos considerados como críticos, es el incumplimiento de los Lineamientos para el gasto de Fondo (Gasto Operativo), ya que destinó recurso de este Fondo a capítulos del gasto no contempladas en dichos Lineamientos (</w:t>
      </w:r>
      <w:r w:rsidRPr="00D347AA">
        <w:rPr>
          <w:b/>
          <w:i/>
          <w:color w:val="000000" w:themeColor="text1"/>
          <w:szCs w:val="24"/>
        </w:rPr>
        <w:t xml:space="preserve">Transferencias, asignaciones, subsidios y otras ayudas por $23 millones de pesos </w:t>
      </w:r>
      <w:r w:rsidRPr="00D347AA">
        <w:rPr>
          <w:b/>
          <w:i/>
          <w:color w:val="000000" w:themeColor="text1"/>
          <w:szCs w:val="24"/>
        </w:rPr>
        <w:lastRenderedPageBreak/>
        <w:t>y  bienes muebles, inmuebles e intangibles por $3.6 millones de pesos)</w:t>
      </w:r>
      <w:r w:rsidRPr="00D347AA">
        <w:rPr>
          <w:b/>
          <w:i/>
          <w:szCs w:val="24"/>
        </w:rPr>
        <w:t>, por lo que se recomienda a la Entidad dar atención a los mismos, a efecto de no incurrir en un observación de reintegro de recursos por parte de la Auditoría Superior de la Federación.</w:t>
      </w:r>
    </w:p>
    <w:p w:rsidR="00CB76AE" w:rsidRDefault="00CB76AE" w:rsidP="00CB76AE">
      <w:pPr>
        <w:spacing w:after="0" w:line="240" w:lineRule="auto"/>
        <w:jc w:val="both"/>
        <w:rPr>
          <w:rFonts w:cs="Arial"/>
          <w:szCs w:val="16"/>
        </w:rPr>
      </w:pPr>
    </w:p>
    <w:p w:rsidR="00CB76AE" w:rsidRDefault="00CB76AE" w:rsidP="00CB76AE">
      <w:pPr>
        <w:spacing w:after="0" w:line="240" w:lineRule="auto"/>
        <w:jc w:val="both"/>
        <w:rPr>
          <w:rFonts w:cs="Arial"/>
          <w:szCs w:val="16"/>
        </w:rPr>
      </w:pPr>
      <w:r>
        <w:rPr>
          <w:rFonts w:cs="Arial"/>
          <w:szCs w:val="16"/>
        </w:rPr>
        <w:t>Recomendación sin atención, producto de la presente evaluación realizada al ejercicio 2016, se observa que no se tuvo avance en esta recomendación; toda vez que el Instituto continuó incumpliendo a cabalidad con los Lineamientos del Fondo – Gasto Operativo.</w:t>
      </w:r>
    </w:p>
    <w:p w:rsidR="00CB76AE" w:rsidRDefault="00CB76AE" w:rsidP="00CB76AE">
      <w:pPr>
        <w:spacing w:after="0" w:line="240" w:lineRule="auto"/>
        <w:jc w:val="both"/>
        <w:rPr>
          <w:rFonts w:cs="Arial"/>
          <w:szCs w:val="16"/>
        </w:rPr>
      </w:pPr>
    </w:p>
    <w:p w:rsidR="00D347AA" w:rsidRDefault="00D347AA" w:rsidP="00CB76AE">
      <w:pPr>
        <w:spacing w:after="0" w:line="240" w:lineRule="auto"/>
        <w:jc w:val="both"/>
        <w:rPr>
          <w:rFonts w:cs="Arial"/>
          <w:szCs w:val="16"/>
        </w:rPr>
      </w:pPr>
    </w:p>
    <w:p w:rsidR="00CB76AE" w:rsidRPr="00D347AA" w:rsidRDefault="00CB76AE" w:rsidP="007117C5">
      <w:pPr>
        <w:pStyle w:val="Prrafodelista"/>
        <w:numPr>
          <w:ilvl w:val="0"/>
          <w:numId w:val="15"/>
        </w:numPr>
        <w:jc w:val="both"/>
        <w:rPr>
          <w:b/>
          <w:i/>
          <w:szCs w:val="24"/>
        </w:rPr>
      </w:pPr>
      <w:r w:rsidRPr="00D347AA">
        <w:rPr>
          <w:b/>
          <w:i/>
          <w:szCs w:val="24"/>
        </w:rPr>
        <w:t xml:space="preserve">Se recomienda al Instituto, establecer controles en los procesos operativos y administrativos, relativos al control del avance presupuestal a efecto de asegurar el registro correcto de acuerdo a los diferentes conceptos del Fondo (Servicios personales, de gastos de operación y de compensación) así como realizar el informe con oportunidad y con los registros de cierre oficiales en el Sistema del Formato Único de la SHCP. </w:t>
      </w:r>
    </w:p>
    <w:p w:rsidR="00CB76AE" w:rsidRDefault="00CB76AE" w:rsidP="00CB76AE">
      <w:pPr>
        <w:spacing w:after="0" w:line="240" w:lineRule="auto"/>
        <w:jc w:val="both"/>
        <w:rPr>
          <w:rFonts w:cs="Arial"/>
          <w:szCs w:val="16"/>
        </w:rPr>
      </w:pPr>
      <w:r>
        <w:rPr>
          <w:rFonts w:cs="Arial"/>
          <w:szCs w:val="16"/>
        </w:rPr>
        <w:t>Recomendación atendida, se pudo constatar a través de los diferentes reportes consultados que la información presentada en la Cuenta Pública 2016 del Instituto y lo información a través del Formato Único con congruentes, además de serlo también con lo informado como pagado por la SHCP.</w:t>
      </w:r>
    </w:p>
    <w:p w:rsidR="00CB76AE" w:rsidRDefault="00CB76AE" w:rsidP="00CB76AE">
      <w:pPr>
        <w:spacing w:after="0" w:line="240" w:lineRule="auto"/>
        <w:jc w:val="both"/>
        <w:rPr>
          <w:rFonts w:cs="Arial"/>
          <w:szCs w:val="16"/>
        </w:rPr>
      </w:pPr>
    </w:p>
    <w:p w:rsidR="00CB76AE" w:rsidRDefault="00CB76AE" w:rsidP="00CB76AE">
      <w:pPr>
        <w:spacing w:after="0" w:line="240" w:lineRule="auto"/>
        <w:jc w:val="both"/>
        <w:rPr>
          <w:rFonts w:cs="Arial"/>
          <w:szCs w:val="16"/>
        </w:rPr>
      </w:pPr>
      <w:r>
        <w:rPr>
          <w:rFonts w:cs="Arial"/>
          <w:szCs w:val="16"/>
        </w:rPr>
        <w:t>En lo que a la captura con oportunidad en el Sistema del Formato Único en los tiempos establecidos, a decir del personal de la Secretaría de Planeación y Finanzas responsable de su seguimiento, el Instituto cumplió durante el ejercicio 2016.</w:t>
      </w:r>
    </w:p>
    <w:p w:rsidR="00CB76AE" w:rsidRDefault="00CB76AE" w:rsidP="00CB76AE">
      <w:pPr>
        <w:spacing w:after="0" w:line="240" w:lineRule="auto"/>
        <w:jc w:val="both"/>
        <w:rPr>
          <w:rFonts w:cs="Arial"/>
          <w:szCs w:val="16"/>
        </w:rPr>
      </w:pPr>
    </w:p>
    <w:p w:rsidR="00CB76AE" w:rsidRDefault="00CB76AE" w:rsidP="00CB76AE">
      <w:pPr>
        <w:spacing w:after="0" w:line="240" w:lineRule="auto"/>
        <w:jc w:val="both"/>
        <w:rPr>
          <w:rFonts w:cs="Arial"/>
          <w:szCs w:val="16"/>
        </w:rPr>
      </w:pPr>
    </w:p>
    <w:p w:rsidR="00D347AA" w:rsidRDefault="00D347AA" w:rsidP="00D347AA">
      <w:pPr>
        <w:spacing w:after="0" w:line="240" w:lineRule="auto"/>
        <w:jc w:val="both"/>
        <w:rPr>
          <w:rFonts w:cs="Arial"/>
          <w:b/>
          <w:color w:val="17365D" w:themeColor="text2" w:themeShade="BF"/>
          <w:sz w:val="28"/>
          <w:szCs w:val="16"/>
          <w:u w:val="single"/>
        </w:rPr>
      </w:pPr>
      <w:r>
        <w:rPr>
          <w:rFonts w:cs="Arial"/>
          <w:b/>
          <w:color w:val="17365D" w:themeColor="text2" w:themeShade="BF"/>
          <w:sz w:val="28"/>
          <w:szCs w:val="16"/>
          <w:u w:val="single"/>
        </w:rPr>
        <w:t>Cobertura</w:t>
      </w:r>
      <w:r w:rsidRPr="00EC2BBA">
        <w:rPr>
          <w:rFonts w:cs="Arial"/>
          <w:b/>
          <w:color w:val="17365D" w:themeColor="text2" w:themeShade="BF"/>
          <w:sz w:val="28"/>
          <w:szCs w:val="16"/>
          <w:u w:val="single"/>
        </w:rPr>
        <w:t>.</w:t>
      </w:r>
    </w:p>
    <w:p w:rsidR="00D347AA" w:rsidRPr="00EC2BBA" w:rsidRDefault="00D347AA" w:rsidP="00D347AA">
      <w:pPr>
        <w:spacing w:after="0" w:line="240" w:lineRule="auto"/>
        <w:jc w:val="both"/>
        <w:rPr>
          <w:rFonts w:cs="Arial"/>
          <w:b/>
          <w:color w:val="17365D" w:themeColor="text2" w:themeShade="BF"/>
          <w:sz w:val="28"/>
          <w:szCs w:val="16"/>
          <w:u w:val="single"/>
        </w:rPr>
      </w:pPr>
    </w:p>
    <w:p w:rsidR="00D347AA" w:rsidRPr="00D347AA" w:rsidRDefault="00D347AA" w:rsidP="007117C5">
      <w:pPr>
        <w:pStyle w:val="Prrafodelista"/>
        <w:numPr>
          <w:ilvl w:val="0"/>
          <w:numId w:val="16"/>
        </w:numPr>
        <w:jc w:val="both"/>
        <w:rPr>
          <w:b/>
          <w:i/>
          <w:szCs w:val="24"/>
        </w:rPr>
      </w:pPr>
      <w:r w:rsidRPr="00D347AA">
        <w:rPr>
          <w:b/>
          <w:i/>
          <w:szCs w:val="24"/>
        </w:rPr>
        <w:t>Como se evidenció en el presente documento, el capítulo de servicios personales es el rubro de gasto más fuerte, por ende es importante el control administrativo que exista sobre el mismo a efecto de administrarlo oportuna y correctamente para dar atención a la cobertura de los servicios administrativo, para ello se recomienda contar con un diagnóstico de la ubicación de los docentes por zonas escolares.</w:t>
      </w:r>
    </w:p>
    <w:p w:rsidR="00D347AA" w:rsidRDefault="00151B50" w:rsidP="00D347AA">
      <w:pPr>
        <w:spacing w:after="0" w:line="240" w:lineRule="auto"/>
        <w:jc w:val="both"/>
        <w:rPr>
          <w:rFonts w:cs="Arial"/>
          <w:szCs w:val="16"/>
        </w:rPr>
      </w:pPr>
      <w:r>
        <w:rPr>
          <w:rFonts w:cs="Arial"/>
          <w:szCs w:val="16"/>
        </w:rPr>
        <w:t>R</w:t>
      </w:r>
      <w:r w:rsidR="00D347AA">
        <w:rPr>
          <w:rFonts w:cs="Arial"/>
          <w:szCs w:val="16"/>
        </w:rPr>
        <w:t>ecomendación</w:t>
      </w:r>
      <w:r>
        <w:rPr>
          <w:rFonts w:cs="Arial"/>
          <w:szCs w:val="16"/>
        </w:rPr>
        <w:t xml:space="preserve"> parcialmente atendida,</w:t>
      </w:r>
      <w:r w:rsidR="00D347AA">
        <w:rPr>
          <w:rFonts w:cs="Arial"/>
          <w:szCs w:val="16"/>
        </w:rPr>
        <w:t xml:space="preserve"> se encuentra en vías de atención, ya que forma parte del trabajo interno que están desarrollando al interior del Instituto para la optimización de la planta docente.</w:t>
      </w:r>
    </w:p>
    <w:p w:rsidR="003E060A" w:rsidRPr="003E060A" w:rsidRDefault="003E060A" w:rsidP="00D347AA">
      <w:pPr>
        <w:pStyle w:val="Ttulo"/>
        <w:jc w:val="both"/>
        <w:rPr>
          <w:sz w:val="32"/>
        </w:rPr>
      </w:pPr>
    </w:p>
    <w:p w:rsidR="00D347AA" w:rsidRPr="00F9234F" w:rsidRDefault="00D347AA" w:rsidP="00D347AA">
      <w:pPr>
        <w:pStyle w:val="Ttulo"/>
        <w:jc w:val="both"/>
      </w:pPr>
      <w:r>
        <w:lastRenderedPageBreak/>
        <w:t>5</w:t>
      </w:r>
      <w:r w:rsidRPr="00F9234F">
        <w:t>.</w:t>
      </w:r>
      <w:r w:rsidRPr="00F9234F">
        <w:tab/>
      </w:r>
      <w:r>
        <w:t>Conclusiones y Recomendaciones.</w:t>
      </w:r>
    </w:p>
    <w:p w:rsidR="00040534" w:rsidRPr="004A0926" w:rsidRDefault="00040534" w:rsidP="00040534">
      <w:pPr>
        <w:pStyle w:val="Ttulo1"/>
        <w:spacing w:line="240" w:lineRule="auto"/>
      </w:pPr>
      <w:r>
        <w:t>5.1 Conclusiones.</w:t>
      </w:r>
    </w:p>
    <w:p w:rsidR="00D347AA" w:rsidRDefault="00D347AA" w:rsidP="00CB76AE">
      <w:pPr>
        <w:spacing w:after="0" w:line="240" w:lineRule="auto"/>
        <w:jc w:val="both"/>
        <w:rPr>
          <w:rFonts w:cs="Arial"/>
          <w:szCs w:val="16"/>
        </w:rPr>
      </w:pPr>
    </w:p>
    <w:p w:rsidR="00C060E8" w:rsidRPr="0046067D" w:rsidRDefault="00284C72" w:rsidP="00CB76AE">
      <w:pPr>
        <w:spacing w:after="0" w:line="240" w:lineRule="auto"/>
        <w:jc w:val="both"/>
        <w:rPr>
          <w:rFonts w:cs="Arial"/>
          <w:b/>
          <w:color w:val="17365D" w:themeColor="text2" w:themeShade="BF"/>
          <w:sz w:val="28"/>
          <w:szCs w:val="16"/>
        </w:rPr>
      </w:pPr>
      <w:r>
        <w:rPr>
          <w:rFonts w:cs="Arial"/>
          <w:b/>
          <w:color w:val="17365D" w:themeColor="text2" w:themeShade="BF"/>
          <w:sz w:val="28"/>
          <w:szCs w:val="16"/>
        </w:rPr>
        <w:t xml:space="preserve">5.1.1. </w:t>
      </w:r>
      <w:r w:rsidR="0046067D" w:rsidRPr="0046067D">
        <w:rPr>
          <w:rFonts w:cs="Arial"/>
          <w:b/>
          <w:color w:val="17365D" w:themeColor="text2" w:themeShade="BF"/>
          <w:sz w:val="28"/>
          <w:szCs w:val="16"/>
        </w:rPr>
        <w:t>Ámbito Programático</w:t>
      </w:r>
    </w:p>
    <w:p w:rsidR="00C060E8" w:rsidRDefault="00C0500A" w:rsidP="00CB76AE">
      <w:pPr>
        <w:spacing w:after="0" w:line="240" w:lineRule="auto"/>
        <w:jc w:val="both"/>
        <w:rPr>
          <w:rFonts w:cs="Arial"/>
          <w:szCs w:val="16"/>
        </w:rPr>
      </w:pPr>
      <w:r w:rsidRPr="00C0500A">
        <w:rPr>
          <w:rFonts w:cs="Arial"/>
          <w:noProof/>
          <w:szCs w:val="16"/>
          <w:lang w:val="es-US" w:eastAsia="es-US"/>
        </w:rPr>
        <mc:AlternateContent>
          <mc:Choice Requires="wps">
            <w:drawing>
              <wp:anchor distT="0" distB="0" distL="114300" distR="114300" simplePos="0" relativeHeight="251720704" behindDoc="0" locked="0" layoutInCell="1" allowOverlap="1" wp14:anchorId="56F425B3" wp14:editId="6F573491">
                <wp:simplePos x="0" y="0"/>
                <wp:positionH relativeFrom="column">
                  <wp:posOffset>4802032</wp:posOffset>
                </wp:positionH>
                <wp:positionV relativeFrom="paragraph">
                  <wp:posOffset>2235835</wp:posOffset>
                </wp:positionV>
                <wp:extent cx="1473835" cy="461645"/>
                <wp:effectExtent l="0" t="0" r="0" b="0"/>
                <wp:wrapNone/>
                <wp:docPr id="234" name="3 Rectángulo"/>
                <wp:cNvGraphicFramePr/>
                <a:graphic xmlns:a="http://schemas.openxmlformats.org/drawingml/2006/main">
                  <a:graphicData uri="http://schemas.microsoft.com/office/word/2010/wordprocessingShape">
                    <wps:wsp>
                      <wps:cNvSpPr/>
                      <wps:spPr>
                        <a:xfrm rot="16200000">
                          <a:off x="0" y="0"/>
                          <a:ext cx="1473835" cy="461645"/>
                        </a:xfrm>
                        <a:prstGeom prst="rect">
                          <a:avLst/>
                        </a:prstGeom>
                        <a:noFill/>
                      </wps:spPr>
                      <wps:txbx>
                        <w:txbxContent>
                          <w:p w:rsidR="00E72AD2" w:rsidRPr="00C0500A" w:rsidRDefault="00E72AD2" w:rsidP="00C0500A">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Amenazas</w:t>
                            </w:r>
                          </w:p>
                        </w:txbxContent>
                      </wps:txbx>
                      <wps:bodyPr wrap="none" lIns="91440" tIns="45720" rIns="91440" bIns="45720">
                        <a:spAutoFit/>
                      </wps:bodyPr>
                    </wps:wsp>
                  </a:graphicData>
                </a:graphic>
              </wp:anchor>
            </w:drawing>
          </mc:Choice>
          <mc:Fallback>
            <w:pict>
              <v:rect w14:anchorId="56F425B3" id="3 Rectángulo" o:spid="_x0000_s1028" style="position:absolute;left:0;text-align:left;margin-left:378.1pt;margin-top:176.05pt;width:116.05pt;height:36.35pt;rotation:-90;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G0tAEAAEYDAAAOAAAAZHJzL2Uyb0RvYy54bWysUlFu2zAM/R+wOwj6XxwnTtoZcYoBRYcB&#10;w1a02wEUWYoNSKJAKbFznJ1lFxslp1mw/RXVhyCKxON7j9zcjdawo8LQg2t4OZtzppyEtnf7hv/8&#10;8fDhlrMQhWuFAacaflKB323fv9sMvlYL6MC0ChmBuFAPvuFdjL4uiiA7ZUWYgVeOkhrQikgh7osW&#10;xUDo1hSL+XxdDICtR5AqBPq9n5J8m/G1VjJ+1zqoyEzDiVvMN+Z7l+5iuxH1HoXvenmmIV7Bwore&#10;UdML1L2Igh2w/w/K9hIhgI4zCbYArXupsgZSU87/UfPcCa+yFjIn+ItN4e1g5bfjI7K+bfhiWXHm&#10;hKUhLdkTGff7l9sfDCSLBh9qqnz2j3iOAj2T3lGjZQjka7mmedDJNpAwNmaXTxeX1RiZpM+yulne&#10;LlecScpV63JdrVKPYgJLoB5D/KzAsvRoOBKZjCqOX0OcSl9KUrmDh96Y9J94TszSK467cZL2omEH&#10;7YnkDjTvhjtaSM7MF0d2fiyrKq1HDqrVzYICvM7srjKpZ/CfDpH6Zjqp2QR95kDDyoLOi5W24TrO&#10;VX/Xf/sHAAD//wMAUEsDBBQABgAIAAAAIQD7/ZJX4QAAAAsBAAAPAAAAZHJzL2Rvd25yZXYueG1s&#10;TI/BTsMwEETvSPyDtUhcELUJTUhDNlWFBEckSoU4OrFJotrrELut+/eYExxX8zTztl5Ha9hRz350&#10;hHC3EMA0dU6N1CPs3p9vS2A+SFLSONIIZ+1h3Vxe1LJS7kRv+rgNPUsl5CuJMIQwVZz7btBW+oWb&#10;NKXsy81WhnTOPVezPKVya3gmRMGtHCktDHLST4Pu9tuDRZjOn+33i3ktPmKm9jdmU8ad6RCvr+Lm&#10;EVjQMfzB8Kuf1KFJTq07kPLMIJT3+SqhCNlDtgSWiJUoC2AtQi6WOfCm5v9/aH4AAAD//wMAUEsB&#10;Ai0AFAAGAAgAAAAhALaDOJL+AAAA4QEAABMAAAAAAAAAAAAAAAAAAAAAAFtDb250ZW50X1R5cGVz&#10;XS54bWxQSwECLQAUAAYACAAAACEAOP0h/9YAAACUAQAACwAAAAAAAAAAAAAAAAAvAQAAX3JlbHMv&#10;LnJlbHNQSwECLQAUAAYACAAAACEA3q3htLQBAABGAwAADgAAAAAAAAAAAAAAAAAuAgAAZHJzL2Uy&#10;b0RvYy54bWxQSwECLQAUAAYACAAAACEA+/2SV+EAAAALAQAADwAAAAAAAAAAAAAAAAAOBAAAZHJz&#10;L2Rvd25yZXYueG1sUEsFBgAAAAAEAAQA8wAAABwFAAAAAA==&#10;" filled="f" stroked="f">
                <v:textbox style="mso-fit-shape-to-text:t">
                  <w:txbxContent>
                    <w:p w:rsidR="00E72AD2" w:rsidRPr="00C0500A" w:rsidRDefault="00E72AD2" w:rsidP="00C0500A">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Amenazas</w:t>
                      </w:r>
                    </w:p>
                  </w:txbxContent>
                </v:textbox>
              </v:rect>
            </w:pict>
          </mc:Fallback>
        </mc:AlternateContent>
      </w:r>
      <w:r w:rsidRPr="00C0500A">
        <w:rPr>
          <w:rFonts w:cs="Arial"/>
          <w:noProof/>
          <w:szCs w:val="16"/>
          <w:lang w:val="es-US" w:eastAsia="es-US"/>
        </w:rPr>
        <mc:AlternateContent>
          <mc:Choice Requires="wps">
            <w:drawing>
              <wp:anchor distT="0" distB="0" distL="114300" distR="114300" simplePos="0" relativeHeight="251718656" behindDoc="0" locked="0" layoutInCell="1" allowOverlap="1" wp14:anchorId="5F1484A2" wp14:editId="31312866">
                <wp:simplePos x="0" y="0"/>
                <wp:positionH relativeFrom="column">
                  <wp:posOffset>4855210</wp:posOffset>
                </wp:positionH>
                <wp:positionV relativeFrom="paragraph">
                  <wp:posOffset>584997</wp:posOffset>
                </wp:positionV>
                <wp:extent cx="1473835" cy="461645"/>
                <wp:effectExtent l="0" t="0" r="0" b="0"/>
                <wp:wrapNone/>
                <wp:docPr id="233" name="3 Rectángulo"/>
                <wp:cNvGraphicFramePr/>
                <a:graphic xmlns:a="http://schemas.openxmlformats.org/drawingml/2006/main">
                  <a:graphicData uri="http://schemas.microsoft.com/office/word/2010/wordprocessingShape">
                    <wps:wsp>
                      <wps:cNvSpPr/>
                      <wps:spPr>
                        <a:xfrm rot="16200000">
                          <a:off x="0" y="0"/>
                          <a:ext cx="1473835" cy="461645"/>
                        </a:xfrm>
                        <a:prstGeom prst="rect">
                          <a:avLst/>
                        </a:prstGeom>
                        <a:noFill/>
                      </wps:spPr>
                      <wps:txbx>
                        <w:txbxContent>
                          <w:p w:rsidR="00E72AD2" w:rsidRPr="00C0500A" w:rsidRDefault="00E72AD2" w:rsidP="00C0500A">
                            <w:pPr>
                              <w:pStyle w:val="NormalWeb"/>
                              <w:spacing w:before="0" w:beforeAutospacing="0" w:after="0" w:afterAutospacing="0"/>
                              <w:rPr>
                                <w:b/>
                                <w:color w:val="17365D" w:themeColor="text2" w:themeShade="BF"/>
                                <w:sz w:val="18"/>
                              </w:rPr>
                            </w:pPr>
                            <w:r w:rsidRPr="00C0500A">
                              <w:rPr>
                                <w:rFonts w:asciiTheme="minorHAnsi" w:hAnsi="Calibri" w:cstheme="minorBidi"/>
                                <w:b/>
                                <w:bCs/>
                                <w:color w:val="17365D" w:themeColor="text2" w:themeShade="BF"/>
                                <w:kern w:val="24"/>
                                <w:sz w:val="36"/>
                                <w:szCs w:val="48"/>
                                <w:lang w:val="es-ES"/>
                                <w14:textOutline w14:w="10541" w14:cap="flat" w14:cmpd="sng" w14:algn="ctr">
                                  <w14:solidFill>
                                    <w14:schemeClr w14:val="accent1">
                                      <w14:shade w14:val="88000"/>
                                      <w14:satMod w14:val="110000"/>
                                    </w14:schemeClr>
                                  </w14:solidFill>
                                  <w14:prstDash w14:val="solid"/>
                                  <w14:round/>
                                </w14:textOutline>
                              </w:rPr>
                              <w:t>Oportunidades</w:t>
                            </w:r>
                          </w:p>
                        </w:txbxContent>
                      </wps:txbx>
                      <wps:bodyPr wrap="none" lIns="91440" tIns="45720" rIns="91440" bIns="45720">
                        <a:spAutoFit/>
                      </wps:bodyPr>
                    </wps:wsp>
                  </a:graphicData>
                </a:graphic>
              </wp:anchor>
            </w:drawing>
          </mc:Choice>
          <mc:Fallback>
            <w:pict>
              <v:rect w14:anchorId="5F1484A2" id="_x0000_s1029" style="position:absolute;left:0;text-align:left;margin-left:382.3pt;margin-top:46.05pt;width:116.05pt;height:36.35pt;rotation:-90;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BMtQEAAEYDAAAOAAAAZHJzL2Uyb0RvYy54bWysUlFuGyEQ/a+UOyD+6/V610668jqqFCWK&#10;VLVR0h4As+BFAgYB9q6P07P0Yh1Yx7Havyh8IIYZvXnvzaxvR6PJQfigwLa0nM0pEZZDp+yupb9+&#10;3n++oSREZjumwYqWHkWgt5urT+vBNWIBPehOeIIgNjSDa2kfo2uKIvBeGBZm4ITFpARvWMTQ74rO&#10;swHRjS4W8/mqGMB3zgMXIeDv3ZSkm4wvpeDxh5RBRKJbitxivn2+t+kuNmvW7DxzveInGuwdLAxT&#10;Fpueoe5YZGTv1X9QRnEPAWSccTAFSKm4yBpQTTn/R81Lz5zIWtCc4M42hY+D5d8PT56orqWLqqLE&#10;MoNDqsgzGvfnt93tNSSLBhcarHxxT/4UBXwmvaP0hnhAX8sVzgNPtgGFkTG7fDy7LMZIOH6W9XV1&#10;Uy0p4ZirV+WqXqYexQSWQJ0P8UGAIenRUo9kMio7fAtxKn0tSeUW7pXW6T/xnJilVxy3Y5ZWvWrY&#10;QndEuQPOu6UWF5IS/WjRzi9lXaf1yEG9vF5g4C8z24tM6hnc133EvplOajZBnzjgsLKg02KlbbiM&#10;c9Xb+m/+AgAA//8DAFBLAwQUAAYACAAAACEALpCSvuAAAAAKAQAADwAAAGRycy9kb3ducmV2Lnht&#10;bEyPwU7DMBBE70j8g7VIXBB1GkwJIU5VIcERqaWqenRik0S11yF2W/fvWU5wXM3T7JtqmZxlJzOF&#10;waOE+SwDZrD1esBOwvbz7b4AFqJCraxHI+FiAizr66tKldqfcW1Om9gxKsFQKgl9jGPJeWh741SY&#10;+dEgZV9+cirSOXVcT+pM5c7yPMsW3KkB6UOvRvPam/awOToJ42XffL/bj8Uu5fpwZ1dF2tpWytub&#10;tHoBFk2KfzD86pM61OTU+CPqwKyEQogHQinIBTACnudPNK6RkAvxCLyu+P8J9Q8AAAD//wMAUEsB&#10;Ai0AFAAGAAgAAAAhALaDOJL+AAAA4QEAABMAAAAAAAAAAAAAAAAAAAAAAFtDb250ZW50X1R5cGVz&#10;XS54bWxQSwECLQAUAAYACAAAACEAOP0h/9YAAACUAQAACwAAAAAAAAAAAAAAAAAvAQAAX3JlbHMv&#10;LnJlbHNQSwECLQAUAAYACAAAACEAhNjgTLUBAABGAwAADgAAAAAAAAAAAAAAAAAuAgAAZHJzL2Uy&#10;b0RvYy54bWxQSwECLQAUAAYACAAAACEALpCSvuAAAAAKAQAADwAAAAAAAAAAAAAAAAAPBAAAZHJz&#10;L2Rvd25yZXYueG1sUEsFBgAAAAAEAAQA8wAAABwFAAAAAA==&#10;" filled="f" stroked="f">
                <v:textbox style="mso-fit-shape-to-text:t">
                  <w:txbxContent>
                    <w:p w:rsidR="00E72AD2" w:rsidRPr="00C0500A" w:rsidRDefault="00E72AD2" w:rsidP="00C0500A">
                      <w:pPr>
                        <w:pStyle w:val="NormalWeb"/>
                        <w:spacing w:before="0" w:beforeAutospacing="0" w:after="0" w:afterAutospacing="0"/>
                        <w:rPr>
                          <w:b/>
                          <w:color w:val="17365D" w:themeColor="text2" w:themeShade="BF"/>
                          <w:sz w:val="18"/>
                        </w:rPr>
                      </w:pPr>
                      <w:r w:rsidRPr="00C0500A">
                        <w:rPr>
                          <w:rFonts w:asciiTheme="minorHAnsi" w:hAnsi="Calibri" w:cstheme="minorBidi"/>
                          <w:b/>
                          <w:bCs/>
                          <w:color w:val="17365D" w:themeColor="text2" w:themeShade="BF"/>
                          <w:kern w:val="24"/>
                          <w:sz w:val="36"/>
                          <w:szCs w:val="48"/>
                          <w:lang w:val="es-ES"/>
                          <w14:textOutline w14:w="10541" w14:cap="flat" w14:cmpd="sng" w14:algn="ctr">
                            <w14:solidFill>
                              <w14:schemeClr w14:val="accent1">
                                <w14:shade w14:val="88000"/>
                                <w14:satMod w14:val="110000"/>
                              </w14:schemeClr>
                            </w14:solidFill>
                            <w14:prstDash w14:val="solid"/>
                            <w14:round/>
                          </w14:textOutline>
                        </w:rPr>
                        <w:t>Oportunidades</w:t>
                      </w:r>
                    </w:p>
                  </w:txbxContent>
                </v:textbox>
              </v:rect>
            </w:pict>
          </mc:Fallback>
        </mc:AlternateContent>
      </w:r>
      <w:r w:rsidRPr="00C0500A">
        <w:rPr>
          <w:rFonts w:cs="Arial"/>
          <w:noProof/>
          <w:szCs w:val="16"/>
          <w:lang w:val="es-US" w:eastAsia="es-US"/>
        </w:rPr>
        <mc:AlternateContent>
          <mc:Choice Requires="wps">
            <w:drawing>
              <wp:anchor distT="0" distB="0" distL="114300" distR="114300" simplePos="0" relativeHeight="251716608" behindDoc="0" locked="0" layoutInCell="1" allowOverlap="1" wp14:anchorId="45E799F6" wp14:editId="610A4217">
                <wp:simplePos x="0" y="0"/>
                <wp:positionH relativeFrom="column">
                  <wp:posOffset>-844550</wp:posOffset>
                </wp:positionH>
                <wp:positionV relativeFrom="paragraph">
                  <wp:posOffset>2168672</wp:posOffset>
                </wp:positionV>
                <wp:extent cx="1474185" cy="461665"/>
                <wp:effectExtent l="0" t="0" r="0" b="0"/>
                <wp:wrapNone/>
                <wp:docPr id="232" name="3 Rectángulo"/>
                <wp:cNvGraphicFramePr/>
                <a:graphic xmlns:a="http://schemas.openxmlformats.org/drawingml/2006/main">
                  <a:graphicData uri="http://schemas.microsoft.com/office/word/2010/wordprocessingShape">
                    <wps:wsp>
                      <wps:cNvSpPr/>
                      <wps:spPr>
                        <a:xfrm rot="5400000">
                          <a:off x="0" y="0"/>
                          <a:ext cx="1474185" cy="461665"/>
                        </a:xfrm>
                        <a:prstGeom prst="rect">
                          <a:avLst/>
                        </a:prstGeom>
                        <a:noFill/>
                      </wps:spPr>
                      <wps:txbx>
                        <w:txbxContent>
                          <w:p w:rsidR="00E72AD2" w:rsidRPr="00C0500A" w:rsidRDefault="00E72AD2" w:rsidP="00C0500A">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Debilidades</w:t>
                            </w:r>
                          </w:p>
                        </w:txbxContent>
                      </wps:txbx>
                      <wps:bodyPr wrap="none" lIns="91440" tIns="45720" rIns="91440" bIns="45720">
                        <a:spAutoFit/>
                      </wps:bodyPr>
                    </wps:wsp>
                  </a:graphicData>
                </a:graphic>
              </wp:anchor>
            </w:drawing>
          </mc:Choice>
          <mc:Fallback>
            <w:pict>
              <v:rect w14:anchorId="45E799F6" id="_x0000_s1030" style="position:absolute;left:0;text-align:left;margin-left:-66.5pt;margin-top:170.75pt;width:116.1pt;height:36.35pt;rotation:90;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WIswEAAEUDAAAOAAAAZHJzL2Uyb0RvYy54bWysUltqGzEU/S90D0L/9TwydtLB41AICYHS&#10;hiRdgKyRPAK9uJI94+V0Ld1YrzSOa5q/Un0I3QfnnnN017eT0eQgIChnO1otSkqE5a5XdtfRH6/3&#10;n24oCZHZnmlnRUePItDbzccP69G3onaD070AgiA2tKPv6BCjb4si8EEYFhbOC4tF6cCwiCHsih7Y&#10;iOhGF3VZrorRQe/BcRECZu/mIt1kfCkFj9+lDCIS3VHkFvMN+d6mu9isWbsD5gfFTzTYP7AwTFkc&#10;eoa6Y5GRPah3UEZxcMHJuODOFE5KxUXWgGqq8i81LwPzImtBc4I/2xT+Hyz/dngCovqO1lc1JZYZ&#10;/KQr8ozG/fppd3vtkkWjDy12vvgnOEUBn0nvJMEQcOjrsinTyS6gLjJlk49nk8UUCcdk1Vw31c2S&#10;Eo61ZlWtVss0opixEqaHEB+EMyQ9OgrIJaOyw9cQ59a3ltRu3b3SOuUTzZlYesVpO2VlzZuEreuP&#10;qHbE7+6oxX2kRD9adPNz1TRpO3LQLK9rDOCysr2opJnBf9lHnJvppGEz9IkD/lUWdNqrtAyXce76&#10;s/2b3wAAAP//AwBQSwMEFAAGAAgAAAAhAGp4mBPgAAAACgEAAA8AAABkcnMvZG93bnJldi54bWxM&#10;j8tOwzAQRfdI/IM1SOxaJ20obcikQkggRAUSBfZOPNhR/YhiNw1/j7uC5WiO7j232k7WsJGG0HmH&#10;kM8zYORaLzunED4/HmdrYCEKJ4XxjhB+KMC2vryoRCn9yb3TuI+KpRAXSoGgY+xLzkOryYow9z25&#10;9Pv2gxUxnYPichCnFG4NX2TZilvRudSgRU8PmtrD/mgRprF7U7fi9Us/GZ2/KL17Xh8axOur6f4O&#10;WKQp/sFw1k/qUCenxh+dDMwgzG6Wy4QiLFZ52nAmNgWwBqHYFBnwuuL/J9S/AAAA//8DAFBLAQIt&#10;ABQABgAIAAAAIQC2gziS/gAAAOEBAAATAAAAAAAAAAAAAAAAAAAAAABbQ29udGVudF9UeXBlc10u&#10;eG1sUEsBAi0AFAAGAAgAAAAhADj9If/WAAAAlAEAAAsAAAAAAAAAAAAAAAAALwEAAF9yZWxzLy5y&#10;ZWxzUEsBAi0AFAAGAAgAAAAhAMWLNYizAQAARQMAAA4AAAAAAAAAAAAAAAAALgIAAGRycy9lMm9E&#10;b2MueG1sUEsBAi0AFAAGAAgAAAAhAGp4mBPgAAAACgEAAA8AAAAAAAAAAAAAAAAADQQAAGRycy9k&#10;b3ducmV2LnhtbFBLBQYAAAAABAAEAPMAAAAaBQAAAAA=&#10;" filled="f" stroked="f">
                <v:textbox style="mso-fit-shape-to-text:t">
                  <w:txbxContent>
                    <w:p w:rsidR="00E72AD2" w:rsidRPr="00C0500A" w:rsidRDefault="00E72AD2" w:rsidP="00C0500A">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Debilidades</w:t>
                      </w:r>
                    </w:p>
                  </w:txbxContent>
                </v:textbox>
              </v:rect>
            </w:pict>
          </mc:Fallback>
        </mc:AlternateContent>
      </w:r>
      <w:r w:rsidRPr="00C0500A">
        <w:rPr>
          <w:rFonts w:cs="Arial"/>
          <w:noProof/>
          <w:szCs w:val="16"/>
          <w:lang w:val="es-US" w:eastAsia="es-US"/>
        </w:rPr>
        <mc:AlternateContent>
          <mc:Choice Requires="wps">
            <w:drawing>
              <wp:anchor distT="0" distB="0" distL="114300" distR="114300" simplePos="0" relativeHeight="251714560" behindDoc="0" locked="0" layoutInCell="1" allowOverlap="1" wp14:anchorId="61965062" wp14:editId="5E96AC3F">
                <wp:simplePos x="0" y="0"/>
                <wp:positionH relativeFrom="column">
                  <wp:posOffset>-836738</wp:posOffset>
                </wp:positionH>
                <wp:positionV relativeFrom="paragraph">
                  <wp:posOffset>625475</wp:posOffset>
                </wp:positionV>
                <wp:extent cx="1474185" cy="461665"/>
                <wp:effectExtent l="0" t="0" r="0" b="0"/>
                <wp:wrapNone/>
                <wp:docPr id="231" name="3 Rectángulo"/>
                <wp:cNvGraphicFramePr/>
                <a:graphic xmlns:a="http://schemas.openxmlformats.org/drawingml/2006/main">
                  <a:graphicData uri="http://schemas.microsoft.com/office/word/2010/wordprocessingShape">
                    <wps:wsp>
                      <wps:cNvSpPr/>
                      <wps:spPr>
                        <a:xfrm rot="5400000">
                          <a:off x="0" y="0"/>
                          <a:ext cx="1474185" cy="461665"/>
                        </a:xfrm>
                        <a:prstGeom prst="rect">
                          <a:avLst/>
                        </a:prstGeom>
                        <a:noFill/>
                      </wps:spPr>
                      <wps:txbx>
                        <w:txbxContent>
                          <w:p w:rsidR="00E72AD2" w:rsidRPr="00C0500A" w:rsidRDefault="00E72AD2" w:rsidP="00C0500A">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Fortalezas</w:t>
                            </w:r>
                          </w:p>
                        </w:txbxContent>
                      </wps:txbx>
                      <wps:bodyPr wrap="none" lIns="91440" tIns="45720" rIns="91440" bIns="45720">
                        <a:spAutoFit/>
                      </wps:bodyPr>
                    </wps:wsp>
                  </a:graphicData>
                </a:graphic>
              </wp:anchor>
            </w:drawing>
          </mc:Choice>
          <mc:Fallback>
            <w:pict>
              <v:rect w14:anchorId="61965062" id="_x0000_s1031" style="position:absolute;left:0;text-align:left;margin-left:-65.9pt;margin-top:49.25pt;width:116.1pt;height:36.35pt;rotation:90;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XFswEAAEUDAAAOAAAAZHJzL2Uyb0RvYy54bWysUltu2zAQ/C/QOxD8ryU5spMKloMCQYIA&#10;RRsk6QFoirIIkFxiSVvycXqWXqxL2nGM9q8oPwjuA7Mzw13dTtawvcKgwbW8mpWcKSeh027b8h+v&#10;959uOAtRuE4YcKrlBxX47frjh9XoGzWHAUynkBGIC83oWz7E6JuiCHJQVoQZeOWo2ANaESnEbdGh&#10;GAndmmJelstiBOw8glQhUPbuWOTrjN/3SsbvfR9UZKblxC3mG/O9SXexXolmi8IPWp5oiH9gYYV2&#10;NPQMdSeiYDvUf0FZLREC9HEmwRbQ91qqrIHUVOUfal4G4VXWQuYEf7Yp/D9Y+W3/hEx3LZ9fVZw5&#10;YemTrtgzGffrp9vuDCSLRh8a6nzxT3iKAj2T3qlHyxDI10VdppNdIF1syiYfziarKTJJyaq+rqub&#10;BWeSavWyWi4XaURxxEqYHkN8UGBZerQciUtGFfuvIR5b31pSu4N7bUzKJ5pHYukVp82UlWX8lNlA&#10;dyC1I313yx3tI2fm0ZGbn6u6TtuRg3pxPacALyubi0qaGfyXXaS5mc479IkD/VUWdNqrtAyXce56&#10;3/71bwAAAP//AwBQSwMEFAAGAAgAAAAhAMya5BDdAAAACQEAAA8AAABkcnMvZG93bnJldi54bWxM&#10;j09LxDAQxe+C3yGM4G03aWHXUpsuIiiiKLjqfdrEpGz+lCbbrd/e8eSehsf78ea9Zrd4x2Y9pSEG&#10;CcVaANOhj2oIRsLnx8OqApYyBoUuBi3hRyfYtZcXDdYqnsK7nvfZMAoJqUYJNuex5jz1VntM6zjq&#10;QN53nDxmkpPhasIThXvHSyG23OMQ6IPFUd9b3R/2Ry9hmYc3c4OvX/bR2eLZ2Jen6tBJeX213N0C&#10;y3rJ/zD81afq0FKnLh6DSsxJWG3KglAyKppAQCm2wDq6m0IAbxt+vqD9BQAA//8DAFBLAQItABQA&#10;BgAIAAAAIQC2gziS/gAAAOEBAAATAAAAAAAAAAAAAAAAAAAAAABbQ29udGVudF9UeXBlc10ueG1s&#10;UEsBAi0AFAAGAAgAAAAhADj9If/WAAAAlAEAAAsAAAAAAAAAAAAAAAAALwEAAF9yZWxzLy5yZWxz&#10;UEsBAi0AFAAGAAgAAAAhAFpyJcWzAQAARQMAAA4AAAAAAAAAAAAAAAAALgIAAGRycy9lMm9Eb2Mu&#10;eG1sUEsBAi0AFAAGAAgAAAAhAMya5BDdAAAACQEAAA8AAAAAAAAAAAAAAAAADQQAAGRycy9kb3du&#10;cmV2LnhtbFBLBQYAAAAABAAEAPMAAAAXBQAAAAA=&#10;" filled="f" stroked="f">
                <v:textbox style="mso-fit-shape-to-text:t">
                  <w:txbxContent>
                    <w:p w:rsidR="00E72AD2" w:rsidRPr="00C0500A" w:rsidRDefault="00E72AD2" w:rsidP="00C0500A">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Fortalezas</w:t>
                      </w:r>
                    </w:p>
                  </w:txbxContent>
                </v:textbox>
              </v:rect>
            </w:pict>
          </mc:Fallback>
        </mc:AlternateContent>
      </w:r>
      <w:r w:rsidR="008B7330">
        <w:rPr>
          <w:rFonts w:cs="Arial"/>
          <w:noProof/>
          <w:szCs w:val="16"/>
          <w:lang w:val="es-US" w:eastAsia="es-US"/>
        </w:rPr>
        <w:drawing>
          <wp:inline distT="0" distB="0" distL="0" distR="0" wp14:anchorId="555AD543" wp14:editId="18B44628">
            <wp:extent cx="5486400" cy="3200400"/>
            <wp:effectExtent l="0" t="38100" r="57150" b="38100"/>
            <wp:docPr id="228" name="Diagrama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C060E8" w:rsidRDefault="00C060E8" w:rsidP="00CB76AE">
      <w:pPr>
        <w:spacing w:after="0" w:line="240" w:lineRule="auto"/>
        <w:jc w:val="both"/>
        <w:rPr>
          <w:rFonts w:cs="Arial"/>
          <w:szCs w:val="16"/>
        </w:rPr>
      </w:pPr>
    </w:p>
    <w:p w:rsidR="008E214E" w:rsidRPr="0046067D" w:rsidRDefault="00284C72" w:rsidP="008E214E">
      <w:pPr>
        <w:spacing w:after="0" w:line="240" w:lineRule="auto"/>
        <w:jc w:val="both"/>
        <w:rPr>
          <w:rFonts w:cs="Arial"/>
          <w:b/>
          <w:color w:val="17365D" w:themeColor="text2" w:themeShade="BF"/>
          <w:sz w:val="28"/>
          <w:szCs w:val="16"/>
        </w:rPr>
      </w:pPr>
      <w:r>
        <w:rPr>
          <w:rFonts w:cs="Arial"/>
          <w:b/>
          <w:color w:val="17365D" w:themeColor="text2" w:themeShade="BF"/>
          <w:sz w:val="28"/>
          <w:szCs w:val="16"/>
        </w:rPr>
        <w:t xml:space="preserve">5.1.2. </w:t>
      </w:r>
      <w:r w:rsidR="008E214E" w:rsidRPr="0046067D">
        <w:rPr>
          <w:rFonts w:cs="Arial"/>
          <w:b/>
          <w:color w:val="17365D" w:themeColor="text2" w:themeShade="BF"/>
          <w:sz w:val="28"/>
          <w:szCs w:val="16"/>
        </w:rPr>
        <w:t>Ámbito P</w:t>
      </w:r>
      <w:r w:rsidR="008E214E">
        <w:rPr>
          <w:rFonts w:cs="Arial"/>
          <w:b/>
          <w:color w:val="17365D" w:themeColor="text2" w:themeShade="BF"/>
          <w:sz w:val="28"/>
          <w:szCs w:val="16"/>
        </w:rPr>
        <w:t>resupuestal</w:t>
      </w:r>
    </w:p>
    <w:p w:rsidR="008E214E" w:rsidRDefault="008E214E" w:rsidP="008E214E">
      <w:pPr>
        <w:spacing w:after="0" w:line="240" w:lineRule="auto"/>
        <w:jc w:val="both"/>
        <w:rPr>
          <w:rFonts w:cs="Arial"/>
          <w:szCs w:val="16"/>
        </w:rPr>
      </w:pPr>
      <w:r w:rsidRPr="00C0500A">
        <w:rPr>
          <w:rFonts w:cs="Arial"/>
          <w:noProof/>
          <w:szCs w:val="16"/>
          <w:lang w:val="es-US" w:eastAsia="es-US"/>
        </w:rPr>
        <mc:AlternateContent>
          <mc:Choice Requires="wps">
            <w:drawing>
              <wp:anchor distT="0" distB="0" distL="114300" distR="114300" simplePos="0" relativeHeight="251725824" behindDoc="0" locked="0" layoutInCell="1" allowOverlap="1" wp14:anchorId="7BDA07B9" wp14:editId="76674E4C">
                <wp:simplePos x="0" y="0"/>
                <wp:positionH relativeFrom="column">
                  <wp:posOffset>4802032</wp:posOffset>
                </wp:positionH>
                <wp:positionV relativeFrom="paragraph">
                  <wp:posOffset>2235835</wp:posOffset>
                </wp:positionV>
                <wp:extent cx="1473835" cy="461645"/>
                <wp:effectExtent l="0" t="0" r="0" b="0"/>
                <wp:wrapNone/>
                <wp:docPr id="235" name="3 Rectángulo"/>
                <wp:cNvGraphicFramePr/>
                <a:graphic xmlns:a="http://schemas.openxmlformats.org/drawingml/2006/main">
                  <a:graphicData uri="http://schemas.microsoft.com/office/word/2010/wordprocessingShape">
                    <wps:wsp>
                      <wps:cNvSpPr/>
                      <wps:spPr>
                        <a:xfrm rot="16200000">
                          <a:off x="0" y="0"/>
                          <a:ext cx="1473835" cy="461645"/>
                        </a:xfrm>
                        <a:prstGeom prst="rect">
                          <a:avLst/>
                        </a:prstGeom>
                        <a:noFill/>
                      </wps:spPr>
                      <wps:txbx>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Amenazas</w:t>
                            </w:r>
                          </w:p>
                        </w:txbxContent>
                      </wps:txbx>
                      <wps:bodyPr wrap="none" lIns="91440" tIns="45720" rIns="91440" bIns="45720">
                        <a:spAutoFit/>
                      </wps:bodyPr>
                    </wps:wsp>
                  </a:graphicData>
                </a:graphic>
              </wp:anchor>
            </w:drawing>
          </mc:Choice>
          <mc:Fallback>
            <w:pict>
              <v:rect w14:anchorId="7BDA07B9" id="_x0000_s1032" style="position:absolute;left:0;text-align:left;margin-left:378.1pt;margin-top:176.05pt;width:116.05pt;height:36.35pt;rotation:-90;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PtAEAAEYDAAAOAAAAZHJzL2Uyb0RvYy54bWysUlFuGyEQ/a+UOyD+6/Xa60268jqqFCWK&#10;VLVR0h4As+BFAgYB9q6P07P0Yh1Yx7Havyh8IIYZvXnvzaxvR6PJQfigwLa0nM0pEZZDp+yupb9+&#10;3n++oSREZjumwYqWHkWgt5urT+vBNWIBPehOeIIgNjSDa2kfo2uKIvBeGBZm4ITFpARvWMTQ74rO&#10;swHRjS4W83ldDOA754GLEPD3bkrSTcaXUvD4Q8ogItEtRW4x3z7f23QXmzVrdp65XvETDfYOFoYp&#10;i03PUHcsMrL36j8oo7iHADLOOJgCpFRcZA2oppz/o+alZ05kLWhOcGebwsfB8u+HJ09U19LFckWJ&#10;ZQaHtCTPaNyf33a315AsGlxosPLFPflTFPCZ9I7SG+IBfS1rnAeebAMKI2N2+Xh2WYyRcPwsq+vl&#10;TWrGMVfVZV2tUo9iAkugzof4IMCQ9GipRzIZlR2+hTiVvpakcgv3Suv0n3hOzNIrjtsxS6tfNWyh&#10;O6LcAefdUosLSYl+tGjnl7Kq0nrkoFpdLzDwl5ntRSb1DO7rPmLfTCc1m6BPHHBYWdBpsdI2XMa5&#10;6m39N38BAAD//wMAUEsDBBQABgAIAAAAIQD7/ZJX4QAAAAsBAAAPAAAAZHJzL2Rvd25yZXYueG1s&#10;TI/BTsMwEETvSPyDtUhcELUJTUhDNlWFBEckSoU4OrFJotrrELut+/eYExxX8zTztl5Ha9hRz350&#10;hHC3EMA0dU6N1CPs3p9vS2A+SFLSONIIZ+1h3Vxe1LJS7kRv+rgNPUsl5CuJMIQwVZz7btBW+oWb&#10;NKXsy81WhnTOPVezPKVya3gmRMGtHCktDHLST4Pu9tuDRZjOn+33i3ktPmKm9jdmU8ad6RCvr+Lm&#10;EVjQMfzB8Kuf1KFJTq07kPLMIJT3+SqhCNlDtgSWiJUoC2AtQi6WOfCm5v9/aH4AAAD//wMAUEsB&#10;Ai0AFAAGAAgAAAAhALaDOJL+AAAA4QEAABMAAAAAAAAAAAAAAAAAAAAAAFtDb250ZW50X1R5cGVz&#10;XS54bWxQSwECLQAUAAYACAAAACEAOP0h/9YAAACUAQAACwAAAAAAAAAAAAAAAAAvAQAAX3JlbHMv&#10;LnJlbHNQSwECLQAUAAYACAAAACEA+VZfz7QBAABGAwAADgAAAAAAAAAAAAAAAAAuAgAAZHJzL2Uy&#10;b0RvYy54bWxQSwECLQAUAAYACAAAACEA+/2SV+EAAAALAQAADwAAAAAAAAAAAAAAAAAOBAAAZHJz&#10;L2Rvd25yZXYueG1sUEsFBgAAAAAEAAQA8wAAABwFAAAAAA==&#10;" filled="f" stroked="f">
                <v:textbox style="mso-fit-shape-to-text:t">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Amenazas</w:t>
                      </w:r>
                    </w:p>
                  </w:txbxContent>
                </v:textbox>
              </v:rect>
            </w:pict>
          </mc:Fallback>
        </mc:AlternateContent>
      </w:r>
      <w:r w:rsidRPr="00C0500A">
        <w:rPr>
          <w:rFonts w:cs="Arial"/>
          <w:noProof/>
          <w:szCs w:val="16"/>
          <w:lang w:val="es-US" w:eastAsia="es-US"/>
        </w:rPr>
        <mc:AlternateContent>
          <mc:Choice Requires="wps">
            <w:drawing>
              <wp:anchor distT="0" distB="0" distL="114300" distR="114300" simplePos="0" relativeHeight="251724800" behindDoc="0" locked="0" layoutInCell="1" allowOverlap="1" wp14:anchorId="7433B0D1" wp14:editId="7E1341D3">
                <wp:simplePos x="0" y="0"/>
                <wp:positionH relativeFrom="column">
                  <wp:posOffset>4855210</wp:posOffset>
                </wp:positionH>
                <wp:positionV relativeFrom="paragraph">
                  <wp:posOffset>584997</wp:posOffset>
                </wp:positionV>
                <wp:extent cx="1473835" cy="461645"/>
                <wp:effectExtent l="0" t="0" r="0" b="0"/>
                <wp:wrapNone/>
                <wp:docPr id="236" name="3 Rectángulo"/>
                <wp:cNvGraphicFramePr/>
                <a:graphic xmlns:a="http://schemas.openxmlformats.org/drawingml/2006/main">
                  <a:graphicData uri="http://schemas.microsoft.com/office/word/2010/wordprocessingShape">
                    <wps:wsp>
                      <wps:cNvSpPr/>
                      <wps:spPr>
                        <a:xfrm rot="16200000">
                          <a:off x="0" y="0"/>
                          <a:ext cx="1473835" cy="461645"/>
                        </a:xfrm>
                        <a:prstGeom prst="rect">
                          <a:avLst/>
                        </a:prstGeom>
                        <a:noFill/>
                      </wps:spPr>
                      <wps:txbx>
                        <w:txbxContent>
                          <w:p w:rsidR="00E72AD2" w:rsidRPr="00C0500A" w:rsidRDefault="00E72AD2" w:rsidP="008E214E">
                            <w:pPr>
                              <w:pStyle w:val="NormalWeb"/>
                              <w:spacing w:before="0" w:beforeAutospacing="0" w:after="0" w:afterAutospacing="0"/>
                              <w:rPr>
                                <w:b/>
                                <w:color w:val="17365D" w:themeColor="text2" w:themeShade="BF"/>
                                <w:sz w:val="18"/>
                              </w:rPr>
                            </w:pPr>
                            <w:r w:rsidRPr="00C0500A">
                              <w:rPr>
                                <w:rFonts w:asciiTheme="minorHAnsi" w:hAnsi="Calibri" w:cstheme="minorBidi"/>
                                <w:b/>
                                <w:bCs/>
                                <w:color w:val="17365D" w:themeColor="text2" w:themeShade="BF"/>
                                <w:kern w:val="24"/>
                                <w:sz w:val="36"/>
                                <w:szCs w:val="48"/>
                                <w:lang w:val="es-ES"/>
                                <w14:textOutline w14:w="10541" w14:cap="flat" w14:cmpd="sng" w14:algn="ctr">
                                  <w14:solidFill>
                                    <w14:schemeClr w14:val="accent1">
                                      <w14:shade w14:val="88000"/>
                                      <w14:satMod w14:val="110000"/>
                                    </w14:schemeClr>
                                  </w14:solidFill>
                                  <w14:prstDash w14:val="solid"/>
                                  <w14:round/>
                                </w14:textOutline>
                              </w:rPr>
                              <w:t>Oportunidades</w:t>
                            </w:r>
                          </w:p>
                        </w:txbxContent>
                      </wps:txbx>
                      <wps:bodyPr wrap="none" lIns="91440" tIns="45720" rIns="91440" bIns="45720">
                        <a:spAutoFit/>
                      </wps:bodyPr>
                    </wps:wsp>
                  </a:graphicData>
                </a:graphic>
              </wp:anchor>
            </w:drawing>
          </mc:Choice>
          <mc:Fallback>
            <w:pict>
              <v:rect w14:anchorId="7433B0D1" id="_x0000_s1033" style="position:absolute;left:0;text-align:left;margin-left:382.3pt;margin-top:46.05pt;width:116.05pt;height:36.35pt;rotation:-90;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stQEAAEYDAAAOAAAAZHJzL2Uyb0RvYy54bWysUltu2zAQ/C+QOxD8r2XZspwKloMCQYoC&#10;RRsk6QFoirQI8IUlbcnH6Vl6sS4pxzGav6L8ILjcxezM7G7uRqPJUUBQzra0nM0pEZa7Ttl9S3++&#10;PHy8pSREZjumnRUtPYlA77Y3HzaDb8TC9U53AgiC2NAMvqV9jL4pisB7YViYOS8sJqUDwyKGsC86&#10;YAOiG10s5vO6GBx0HhwXIeDv/ZSk24wvpeDxh5RBRKJbitxiviHfu3QX2w1r9sB8r/iZBvsHFoYp&#10;i00vUPcsMnIA9Q7KKA4uOBln3JnCSam4yBpQTTn/S81zz7zIWtCc4C82hf8Hy78fH4GorqWLZU2J&#10;ZQaHtCRPaNzvX3Z/0C5ZNPjQYOWzf4RzFPCZ9I4SDAGHvpY1zgNPtgGFkTG7fLq4LMZIOH6W1Xp5&#10;u1xRwjFX1WVdrVKPYgJLoB5C/CKcIenRUkAyGZUdv4U4lb6WpHLrHpTW6T/xnJilVxx3Y5a2ftWw&#10;c90J5Q4475ZaXEhK9FeLdn4qqyqtRw6q1XqBAVxndleZ1DP4z4eIfTOd1GyCPnPAYWVB58VK23Ad&#10;56q39d/+AQAA//8DAFBLAwQUAAYACAAAACEALpCSvuAAAAAKAQAADwAAAGRycy9kb3ducmV2Lnht&#10;bEyPwU7DMBBE70j8g7VIXBB1GkwJIU5VIcERqaWqenRik0S11yF2W/fvWU5wXM3T7JtqmZxlJzOF&#10;waOE+SwDZrD1esBOwvbz7b4AFqJCraxHI+FiAizr66tKldqfcW1Om9gxKsFQKgl9jGPJeWh741SY&#10;+dEgZV9+cirSOXVcT+pM5c7yPMsW3KkB6UOvRvPam/awOToJ42XffL/bj8Uu5fpwZ1dF2tpWytub&#10;tHoBFk2KfzD86pM61OTU+CPqwKyEQogHQinIBTACnudPNK6RkAvxCLyu+P8J9Q8AAAD//wMAUEsB&#10;Ai0AFAAGAAgAAAAhALaDOJL+AAAA4QEAABMAAAAAAAAAAAAAAAAAAAAAAFtDb250ZW50X1R5cGVz&#10;XS54bWxQSwECLQAUAAYACAAAACEAOP0h/9YAAACUAQAACwAAAAAAAAAAAAAAAAAvAQAAX3JlbHMv&#10;LnJlbHNQSwECLQAUAAYACAAAACEAdkUf7LUBAABGAwAADgAAAAAAAAAAAAAAAAAuAgAAZHJzL2Uy&#10;b0RvYy54bWxQSwECLQAUAAYACAAAACEALpCSvuAAAAAKAQAADwAAAAAAAAAAAAAAAAAPBAAAZHJz&#10;L2Rvd25yZXYueG1sUEsFBgAAAAAEAAQA8wAAABwFAAAAAA==&#10;" filled="f" stroked="f">
                <v:textbox style="mso-fit-shape-to-text:t">
                  <w:txbxContent>
                    <w:p w:rsidR="00E72AD2" w:rsidRPr="00C0500A" w:rsidRDefault="00E72AD2" w:rsidP="008E214E">
                      <w:pPr>
                        <w:pStyle w:val="NormalWeb"/>
                        <w:spacing w:before="0" w:beforeAutospacing="0" w:after="0" w:afterAutospacing="0"/>
                        <w:rPr>
                          <w:b/>
                          <w:color w:val="17365D" w:themeColor="text2" w:themeShade="BF"/>
                          <w:sz w:val="18"/>
                        </w:rPr>
                      </w:pPr>
                      <w:r w:rsidRPr="00C0500A">
                        <w:rPr>
                          <w:rFonts w:asciiTheme="minorHAnsi" w:hAnsi="Calibri" w:cstheme="minorBidi"/>
                          <w:b/>
                          <w:bCs/>
                          <w:color w:val="17365D" w:themeColor="text2" w:themeShade="BF"/>
                          <w:kern w:val="24"/>
                          <w:sz w:val="36"/>
                          <w:szCs w:val="48"/>
                          <w:lang w:val="es-ES"/>
                          <w14:textOutline w14:w="10541" w14:cap="flat" w14:cmpd="sng" w14:algn="ctr">
                            <w14:solidFill>
                              <w14:schemeClr w14:val="accent1">
                                <w14:shade w14:val="88000"/>
                                <w14:satMod w14:val="110000"/>
                              </w14:schemeClr>
                            </w14:solidFill>
                            <w14:prstDash w14:val="solid"/>
                            <w14:round/>
                          </w14:textOutline>
                        </w:rPr>
                        <w:t>Oportunidades</w:t>
                      </w:r>
                    </w:p>
                  </w:txbxContent>
                </v:textbox>
              </v:rect>
            </w:pict>
          </mc:Fallback>
        </mc:AlternateContent>
      </w:r>
      <w:r w:rsidRPr="00C0500A">
        <w:rPr>
          <w:rFonts w:cs="Arial"/>
          <w:noProof/>
          <w:szCs w:val="16"/>
          <w:lang w:val="es-US" w:eastAsia="es-US"/>
        </w:rPr>
        <mc:AlternateContent>
          <mc:Choice Requires="wps">
            <w:drawing>
              <wp:anchor distT="0" distB="0" distL="114300" distR="114300" simplePos="0" relativeHeight="251723776" behindDoc="0" locked="0" layoutInCell="1" allowOverlap="1" wp14:anchorId="43D13E41" wp14:editId="4D4E0E2B">
                <wp:simplePos x="0" y="0"/>
                <wp:positionH relativeFrom="column">
                  <wp:posOffset>-844550</wp:posOffset>
                </wp:positionH>
                <wp:positionV relativeFrom="paragraph">
                  <wp:posOffset>2168672</wp:posOffset>
                </wp:positionV>
                <wp:extent cx="1474185" cy="461665"/>
                <wp:effectExtent l="0" t="0" r="0" b="0"/>
                <wp:wrapNone/>
                <wp:docPr id="238" name="3 Rectángulo"/>
                <wp:cNvGraphicFramePr/>
                <a:graphic xmlns:a="http://schemas.openxmlformats.org/drawingml/2006/main">
                  <a:graphicData uri="http://schemas.microsoft.com/office/word/2010/wordprocessingShape">
                    <wps:wsp>
                      <wps:cNvSpPr/>
                      <wps:spPr>
                        <a:xfrm rot="5400000">
                          <a:off x="0" y="0"/>
                          <a:ext cx="1474185" cy="461665"/>
                        </a:xfrm>
                        <a:prstGeom prst="rect">
                          <a:avLst/>
                        </a:prstGeom>
                        <a:noFill/>
                      </wps:spPr>
                      <wps:txbx>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Debilidades</w:t>
                            </w:r>
                          </w:p>
                        </w:txbxContent>
                      </wps:txbx>
                      <wps:bodyPr wrap="none" lIns="91440" tIns="45720" rIns="91440" bIns="45720">
                        <a:spAutoFit/>
                      </wps:bodyPr>
                    </wps:wsp>
                  </a:graphicData>
                </a:graphic>
              </wp:anchor>
            </w:drawing>
          </mc:Choice>
          <mc:Fallback>
            <w:pict>
              <v:rect w14:anchorId="43D13E41" id="_x0000_s1034" style="position:absolute;left:0;text-align:left;margin-left:-66.5pt;margin-top:170.75pt;width:116.1pt;height:36.35pt;rotation:90;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5qXtAEAAEUDAAAOAAAAZHJzL2Uyb0RvYy54bWysUlFuGyEQ/a+UOyD+69111o678jqqFCWK&#10;VLVR0h4As+BFAgYB9q6P07P0Yh1Yx7Havyh8IIYZvXnvzaxvR6PJQfigwLa0mpWUCMuhU3bX0l8/&#10;7z+vKAmR2Y5psKKlRxHo7ebq03pwjZhDD7oTniCIDc3gWtrH6JqiCLwXhoUZOGExKcEbFjH0u6Lz&#10;bEB0o4t5WS6LAXznPHARAv7eTUm6yfhSCh5/SBlEJLqlyC3m2+d7m+5is2bNzjPXK36iwd7BwjBl&#10;sekZ6o5FRvZe/QdlFPcQQMYZB1OAlIqLrAHVVOU/al565kTWguYEd7YpfBws/3548kR1LZ1f46gs&#10;Mzika/KMxv35bXd7DcmiwYUGK1/ckz9FAZ9J7yi9IR7Q10VdppNdQF1kzCYfzyaLMRKOn1V9U1er&#10;BSUcc/WyWi4XqUUxYSVM50N8EGBIerTUI5eMyg7fQpxKX0tSuYV7pXX6TzQnYukVx+2Yla1eJWyh&#10;O6LaAcfdUov7SIl+tOjml6qu03bkoF7czDHwl5ntRSb1DO7rPmLfTCc1m6BPHHBWWdBpr9IyXMa5&#10;6m37N38BAAD//wMAUEsDBBQABgAIAAAAIQBqeJgT4AAAAAoBAAAPAAAAZHJzL2Rvd25yZXYueG1s&#10;TI/LTsMwEEX3SPyDNUjsWidtKG3IpEJIIEQFEgX2TjzYUf2IYjcNf4+7guVoju49t9pO1rCRhtB5&#10;h5DPM2DkWi87pxA+Px5na2AhCieF8Y4QfijAtr68qEQp/cm907iPiqUQF0qBoGPsS85Dq8mKMPc9&#10;ufT79oMVMZ2D4nIQpxRuDV9k2Ypb0bnUoEVPD5raw/5oEaaxe1O34vVLPxmdvyi9e14fGsTrq+n+&#10;DlikKf7BcNZP6lAnp8YfnQzMIMxulsuEIixWedpwJjYFsAah2BQZ8Lri/yfUvwAAAP//AwBQSwEC&#10;LQAUAAYACAAAACEAtoM4kv4AAADhAQAAEwAAAAAAAAAAAAAAAAAAAAAAW0NvbnRlbnRfVHlwZXNd&#10;LnhtbFBLAQItABQABgAIAAAAIQA4/SH/1gAAAJQBAAALAAAAAAAAAAAAAAAAAC8BAABfcmVscy8u&#10;cmVsc1BLAQItABQABgAIAAAAIQBDL5qXtAEAAEUDAAAOAAAAAAAAAAAAAAAAAC4CAABkcnMvZTJv&#10;RG9jLnhtbFBLAQItABQABgAIAAAAIQBqeJgT4AAAAAoBAAAPAAAAAAAAAAAAAAAAAA4EAABkcnMv&#10;ZG93bnJldi54bWxQSwUGAAAAAAQABADzAAAAGwUAAAAA&#10;" filled="f" stroked="f">
                <v:textbox style="mso-fit-shape-to-text:t">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Debilidades</w:t>
                      </w:r>
                    </w:p>
                  </w:txbxContent>
                </v:textbox>
              </v:rect>
            </w:pict>
          </mc:Fallback>
        </mc:AlternateContent>
      </w:r>
      <w:r w:rsidRPr="00C0500A">
        <w:rPr>
          <w:rFonts w:cs="Arial"/>
          <w:noProof/>
          <w:szCs w:val="16"/>
          <w:lang w:val="es-US" w:eastAsia="es-US"/>
        </w:rPr>
        <mc:AlternateContent>
          <mc:Choice Requires="wps">
            <w:drawing>
              <wp:anchor distT="0" distB="0" distL="114300" distR="114300" simplePos="0" relativeHeight="251722752" behindDoc="0" locked="0" layoutInCell="1" allowOverlap="1" wp14:anchorId="46825732" wp14:editId="1157EF43">
                <wp:simplePos x="0" y="0"/>
                <wp:positionH relativeFrom="column">
                  <wp:posOffset>-836738</wp:posOffset>
                </wp:positionH>
                <wp:positionV relativeFrom="paragraph">
                  <wp:posOffset>625475</wp:posOffset>
                </wp:positionV>
                <wp:extent cx="1474185" cy="461665"/>
                <wp:effectExtent l="0" t="0" r="0" b="0"/>
                <wp:wrapNone/>
                <wp:docPr id="239" name="3 Rectángulo"/>
                <wp:cNvGraphicFramePr/>
                <a:graphic xmlns:a="http://schemas.openxmlformats.org/drawingml/2006/main">
                  <a:graphicData uri="http://schemas.microsoft.com/office/word/2010/wordprocessingShape">
                    <wps:wsp>
                      <wps:cNvSpPr/>
                      <wps:spPr>
                        <a:xfrm rot="5400000">
                          <a:off x="0" y="0"/>
                          <a:ext cx="1474185" cy="461665"/>
                        </a:xfrm>
                        <a:prstGeom prst="rect">
                          <a:avLst/>
                        </a:prstGeom>
                        <a:noFill/>
                      </wps:spPr>
                      <wps:txbx>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Fortalezas</w:t>
                            </w:r>
                          </w:p>
                        </w:txbxContent>
                      </wps:txbx>
                      <wps:bodyPr wrap="none" lIns="91440" tIns="45720" rIns="91440" bIns="45720">
                        <a:spAutoFit/>
                      </wps:bodyPr>
                    </wps:wsp>
                  </a:graphicData>
                </a:graphic>
              </wp:anchor>
            </w:drawing>
          </mc:Choice>
          <mc:Fallback>
            <w:pict>
              <v:rect w14:anchorId="46825732" id="_x0000_s1035" style="position:absolute;left:0;text-align:left;margin-left:-65.9pt;margin-top:49.25pt;width:116.1pt;height:36.35pt;rotation:90;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2ntAEAAEUDAAAOAAAAZHJzL2Uyb0RvYy54bWysUu1q2zAU/V/YOwj9X2ynTtqYOGVQOgZj&#10;Lev2AIosxQJJV0hK7DxOn6Uvtis5zUL7b0w/hO4H555zdNd3o9HkIHxQYFtazUpKhOXQKbtr6e9f&#10;D59vKQmR2Y5psKKlRxHo3ebT1XpwjZhDD7oTniCIDc3gWtrH6JqiCLwXhoUZOGGxKMEbFjH0u6Lz&#10;bEB0o4t5WS6LAXznPHARAmbvpyLdZHwpBY+PUgYRiW4pcov59vneprvYrFmz88z1ip9osH9gYZiy&#10;OPQMdc8iI3uvPkAZxT0EkHHGwRQgpeIia0A1VflOzXPPnMha0JzgzjaF/wfLfxyePFFdS+fXK0os&#10;M/hJ1+QnGvf6Ynd7DcmiwYUGO5/dkz9FAZ9J7yi9IR7Q10VdppNdQF1kzCYfzyaLMRKOyaq+qavb&#10;BSUca/WyWi4XaUQxYSVM50P8KsCQ9GipRy4ZlR2+hzi1vrWkdgsPSuuUTzQnYukVx+2Yla3eJGyh&#10;O6LaAb+7pRb3kRL9zaKbq6qu03bkoF7czDHwl5XtRSXNDO7LPuLcTCcNm6BPHPCvsqDTXqVluIxz&#10;19/t3/wBAAD//wMAUEsDBBQABgAIAAAAIQDMmuQQ3QAAAAkBAAAPAAAAZHJzL2Rvd25yZXYueG1s&#10;TI9PS8QwEMXvgt8hjOBtN2lh11KbLiIooii46n3axKRs/pQm263f3vHknobH+/HmvWa3eMdmPaUh&#10;BgnFWgDToY9qCEbC58fDqgKWMgaFLgYt4Ucn2LWXFw3WKp7Cu5732TAKCalGCTbnseY89VZ7TOs4&#10;6kDed5w8ZpKT4WrCE4V7x0shttzjEOiDxVHfW90f9kcvYZmHN3ODr1/20dni2diXp+rQSXl9tdzd&#10;Ast6yf8w/NWn6tBSpy4eg0rMSVhtyoJQMiqaQEAptsA6uptCAG8bfr6g/QUAAP//AwBQSwECLQAU&#10;AAYACAAAACEAtoM4kv4AAADhAQAAEwAAAAAAAAAAAAAAAAAAAAAAW0NvbnRlbnRfVHlwZXNdLnht&#10;bFBLAQItABQABgAIAAAAIQA4/SH/1gAAAJQBAAALAAAAAAAAAAAAAAAAAC8BAABfcmVscy8ucmVs&#10;c1BLAQItABQABgAIAAAAIQBJV92ntAEAAEUDAAAOAAAAAAAAAAAAAAAAAC4CAABkcnMvZTJvRG9j&#10;LnhtbFBLAQItABQABgAIAAAAIQDMmuQQ3QAAAAkBAAAPAAAAAAAAAAAAAAAAAA4EAABkcnMvZG93&#10;bnJldi54bWxQSwUGAAAAAAQABADzAAAAGAUAAAAA&#10;" filled="f" stroked="f">
                <v:textbox style="mso-fit-shape-to-text:t">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Fortalezas</w:t>
                      </w:r>
                    </w:p>
                  </w:txbxContent>
                </v:textbox>
              </v:rect>
            </w:pict>
          </mc:Fallback>
        </mc:AlternateContent>
      </w:r>
      <w:r>
        <w:rPr>
          <w:rFonts w:cs="Arial"/>
          <w:noProof/>
          <w:szCs w:val="16"/>
          <w:lang w:val="es-US" w:eastAsia="es-US"/>
        </w:rPr>
        <w:drawing>
          <wp:inline distT="0" distB="0" distL="0" distR="0" wp14:anchorId="75828580" wp14:editId="2B486721">
            <wp:extent cx="5486400" cy="3200400"/>
            <wp:effectExtent l="0" t="38100" r="57150" b="38100"/>
            <wp:docPr id="240" name="Diagrama 2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3E060A" w:rsidRDefault="003E060A" w:rsidP="008E214E">
      <w:pPr>
        <w:spacing w:after="0" w:line="240" w:lineRule="auto"/>
        <w:jc w:val="both"/>
        <w:rPr>
          <w:rFonts w:cs="Arial"/>
          <w:b/>
          <w:color w:val="17365D" w:themeColor="text2" w:themeShade="BF"/>
          <w:sz w:val="28"/>
          <w:szCs w:val="16"/>
        </w:rPr>
      </w:pPr>
    </w:p>
    <w:p w:rsidR="008E214E" w:rsidRPr="0046067D" w:rsidRDefault="00284C72" w:rsidP="008E214E">
      <w:pPr>
        <w:spacing w:after="0" w:line="240" w:lineRule="auto"/>
        <w:jc w:val="both"/>
        <w:rPr>
          <w:rFonts w:cs="Arial"/>
          <w:b/>
          <w:color w:val="17365D" w:themeColor="text2" w:themeShade="BF"/>
          <w:sz w:val="28"/>
          <w:szCs w:val="16"/>
        </w:rPr>
      </w:pPr>
      <w:r>
        <w:rPr>
          <w:rFonts w:cs="Arial"/>
          <w:b/>
          <w:color w:val="17365D" w:themeColor="text2" w:themeShade="BF"/>
          <w:sz w:val="28"/>
          <w:szCs w:val="16"/>
        </w:rPr>
        <w:t xml:space="preserve">5.1.3. </w:t>
      </w:r>
      <w:r w:rsidR="008E214E" w:rsidRPr="0046067D">
        <w:rPr>
          <w:rFonts w:cs="Arial"/>
          <w:b/>
          <w:color w:val="17365D" w:themeColor="text2" w:themeShade="BF"/>
          <w:sz w:val="28"/>
          <w:szCs w:val="16"/>
        </w:rPr>
        <w:t xml:space="preserve">Ámbito </w:t>
      </w:r>
      <w:r w:rsidR="008E214E">
        <w:rPr>
          <w:rFonts w:cs="Arial"/>
          <w:b/>
          <w:color w:val="17365D" w:themeColor="text2" w:themeShade="BF"/>
          <w:sz w:val="28"/>
          <w:szCs w:val="16"/>
        </w:rPr>
        <w:t>de Indicadores.</w:t>
      </w:r>
    </w:p>
    <w:p w:rsidR="008E214E" w:rsidRDefault="0084236D" w:rsidP="008E214E">
      <w:pPr>
        <w:spacing w:after="0" w:line="240" w:lineRule="auto"/>
        <w:jc w:val="both"/>
        <w:rPr>
          <w:rFonts w:cs="Arial"/>
          <w:szCs w:val="16"/>
        </w:rPr>
      </w:pPr>
      <w:r w:rsidRPr="00C0500A">
        <w:rPr>
          <w:rFonts w:cs="Arial"/>
          <w:noProof/>
          <w:szCs w:val="16"/>
          <w:lang w:val="es-US" w:eastAsia="es-US"/>
        </w:rPr>
        <mc:AlternateContent>
          <mc:Choice Requires="wps">
            <w:drawing>
              <wp:anchor distT="0" distB="0" distL="114300" distR="114300" simplePos="0" relativeHeight="251727872" behindDoc="0" locked="0" layoutInCell="1" allowOverlap="1" wp14:anchorId="1CF6E38F" wp14:editId="4684ACE1">
                <wp:simplePos x="0" y="0"/>
                <wp:positionH relativeFrom="column">
                  <wp:posOffset>-836295</wp:posOffset>
                </wp:positionH>
                <wp:positionV relativeFrom="paragraph">
                  <wp:posOffset>538642</wp:posOffset>
                </wp:positionV>
                <wp:extent cx="1473835" cy="461645"/>
                <wp:effectExtent l="0" t="0" r="0" b="0"/>
                <wp:wrapNone/>
                <wp:docPr id="244" name="3 Rectángulo"/>
                <wp:cNvGraphicFramePr/>
                <a:graphic xmlns:a="http://schemas.openxmlformats.org/drawingml/2006/main">
                  <a:graphicData uri="http://schemas.microsoft.com/office/word/2010/wordprocessingShape">
                    <wps:wsp>
                      <wps:cNvSpPr/>
                      <wps:spPr>
                        <a:xfrm rot="5400000">
                          <a:off x="0" y="0"/>
                          <a:ext cx="1473835" cy="461645"/>
                        </a:xfrm>
                        <a:prstGeom prst="rect">
                          <a:avLst/>
                        </a:prstGeom>
                        <a:noFill/>
                      </wps:spPr>
                      <wps:txbx>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Fortalezas</w:t>
                            </w:r>
                          </w:p>
                        </w:txbxContent>
                      </wps:txbx>
                      <wps:bodyPr wrap="none" lIns="91440" tIns="45720" rIns="91440" bIns="45720">
                        <a:spAutoFit/>
                      </wps:bodyPr>
                    </wps:wsp>
                  </a:graphicData>
                </a:graphic>
              </wp:anchor>
            </w:drawing>
          </mc:Choice>
          <mc:Fallback>
            <w:pict>
              <v:rect w14:anchorId="1CF6E38F" id="_x0000_s1036" style="position:absolute;left:0;text-align:left;margin-left:-65.85pt;margin-top:42.4pt;width:116.05pt;height:36.35pt;rotation:90;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gXswEAAEYDAAAOAAAAZHJzL2Uyb0RvYy54bWysUltuGyEU/a/UPSD+65mxsZOMPI4qRakq&#10;VW2UtAvADHiQgIsAe8bL6Vq6sV6w61jtX1Q+EPehc8853PX9ZA05yBA1uI42s5oS6QT02u06+uP7&#10;44dbSmLirucGnOzoUUZ6v3n/bj36Vs5hANPLQBDExXb0HR1S8m1VRTFIy+MMvHRYVBAsTxiGXdUH&#10;PiK6NdW8rlfVCKH3AYSMEbMPpyLdFHylpEjflIoyEdNR5JbKHcq9zXe1WfN2F7gftDjT4G9gYbl2&#10;OPQC9cATJ/ug/4GyWgSIoNJMgK1AKS1k0YBqmvovNS8D97JoQXOiv9gU/x+s+Hp4CkT3HZ0zRonj&#10;Fj9pQZ7RuF8/3W5vIFs0+thi54t/Cuco4jPrnVSwJAD6umR1PsUF1EWmYvLxYrKcEhGYbNjN4nax&#10;pERgja2aFVvmEdUJK2P6ENMnCZbkR0cDcimo/PAlplPrn5bc7uBRG5PzmeaJWH6laTsVZU355pza&#10;Qn9EuSP+d0cdLiQl5rNDO+8axvJ6lIAtb+YYhOvK9qqSh0b/cZ9wcOHzCn0mgZ9VFJ0XK2/DdVy6&#10;Xtd/8xsAAP//AwBQSwMEFAAGAAgAAAAhACiFekndAAAACAEAAA8AAABkcnMvZG93bnJldi54bWxM&#10;j0FLxDAQhe+C/yGM4G03bWXtUpsuIiiiKLjqPW3GpmwyKU22W/+940lPj+EN732v3i3eiRmnOARS&#10;kK8zEEhdMAP1Cj7e71dbEDFpMtoFQgXfGGHXnJ/VujLhRG8471MvOIRipRXYlMZKythZ9Dquw4jE&#10;3leYvE58Tr00kz5xuHeyyLJr6fVA3GD1iHcWu8P+6BUs8/Dal/rl0z44mz/19vlxe2iVurxYbm9A&#10;JFzS3zP84jM6NMzUhiOZKJyC1abgLUnBJgfBfpGVIFrWq7IA2dTy/4DmBwAA//8DAFBLAQItABQA&#10;BgAIAAAAIQC2gziS/gAAAOEBAAATAAAAAAAAAAAAAAAAAAAAAABbQ29udGVudF9UeXBlc10ueG1s&#10;UEsBAi0AFAAGAAgAAAAhADj9If/WAAAAlAEAAAsAAAAAAAAAAAAAAAAALwEAAF9yZWxzLy5yZWxz&#10;UEsBAi0AFAAGAAgAAAAhAMB2+BezAQAARgMAAA4AAAAAAAAAAAAAAAAALgIAAGRycy9lMm9Eb2Mu&#10;eG1sUEsBAi0AFAAGAAgAAAAhACiFekndAAAACAEAAA8AAAAAAAAAAAAAAAAADQQAAGRycy9kb3du&#10;cmV2LnhtbFBLBQYAAAAABAAEAPMAAAAXBQAAAAA=&#10;" filled="f" stroked="f">
                <v:textbox style="mso-fit-shape-to-text:t">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Fortalezas</w:t>
                      </w:r>
                    </w:p>
                  </w:txbxContent>
                </v:textbox>
              </v:rect>
            </w:pict>
          </mc:Fallback>
        </mc:AlternateContent>
      </w:r>
      <w:r w:rsidRPr="00C0500A">
        <w:rPr>
          <w:rFonts w:cs="Arial"/>
          <w:noProof/>
          <w:szCs w:val="16"/>
          <w:lang w:val="es-US" w:eastAsia="es-US"/>
        </w:rPr>
        <mc:AlternateContent>
          <mc:Choice Requires="wps">
            <w:drawing>
              <wp:anchor distT="0" distB="0" distL="114300" distR="114300" simplePos="0" relativeHeight="251729920" behindDoc="0" locked="0" layoutInCell="1" allowOverlap="1" wp14:anchorId="3816B752" wp14:editId="5A839A48">
                <wp:simplePos x="0" y="0"/>
                <wp:positionH relativeFrom="column">
                  <wp:posOffset>4855210</wp:posOffset>
                </wp:positionH>
                <wp:positionV relativeFrom="paragraph">
                  <wp:posOffset>478317</wp:posOffset>
                </wp:positionV>
                <wp:extent cx="1473835" cy="461645"/>
                <wp:effectExtent l="0" t="0" r="0" b="0"/>
                <wp:wrapNone/>
                <wp:docPr id="242" name="3 Rectángulo"/>
                <wp:cNvGraphicFramePr/>
                <a:graphic xmlns:a="http://schemas.openxmlformats.org/drawingml/2006/main">
                  <a:graphicData uri="http://schemas.microsoft.com/office/word/2010/wordprocessingShape">
                    <wps:wsp>
                      <wps:cNvSpPr/>
                      <wps:spPr>
                        <a:xfrm rot="16200000">
                          <a:off x="0" y="0"/>
                          <a:ext cx="1473835" cy="461645"/>
                        </a:xfrm>
                        <a:prstGeom prst="rect">
                          <a:avLst/>
                        </a:prstGeom>
                        <a:noFill/>
                      </wps:spPr>
                      <wps:txbx>
                        <w:txbxContent>
                          <w:p w:rsidR="00E72AD2" w:rsidRPr="00C0500A" w:rsidRDefault="00E72AD2" w:rsidP="008E214E">
                            <w:pPr>
                              <w:pStyle w:val="NormalWeb"/>
                              <w:spacing w:before="0" w:beforeAutospacing="0" w:after="0" w:afterAutospacing="0"/>
                              <w:rPr>
                                <w:b/>
                                <w:color w:val="17365D" w:themeColor="text2" w:themeShade="BF"/>
                                <w:sz w:val="18"/>
                              </w:rPr>
                            </w:pPr>
                            <w:r w:rsidRPr="00C0500A">
                              <w:rPr>
                                <w:rFonts w:asciiTheme="minorHAnsi" w:hAnsi="Calibri" w:cstheme="minorBidi"/>
                                <w:b/>
                                <w:bCs/>
                                <w:color w:val="17365D" w:themeColor="text2" w:themeShade="BF"/>
                                <w:kern w:val="24"/>
                                <w:sz w:val="36"/>
                                <w:szCs w:val="48"/>
                                <w:lang w:val="es-ES"/>
                                <w14:textOutline w14:w="10541" w14:cap="flat" w14:cmpd="sng" w14:algn="ctr">
                                  <w14:solidFill>
                                    <w14:schemeClr w14:val="accent1">
                                      <w14:shade w14:val="88000"/>
                                      <w14:satMod w14:val="110000"/>
                                    </w14:schemeClr>
                                  </w14:solidFill>
                                  <w14:prstDash w14:val="solid"/>
                                  <w14:round/>
                                </w14:textOutline>
                              </w:rPr>
                              <w:t>Oportunidades</w:t>
                            </w:r>
                          </w:p>
                        </w:txbxContent>
                      </wps:txbx>
                      <wps:bodyPr wrap="none" lIns="91440" tIns="45720" rIns="91440" bIns="45720">
                        <a:spAutoFit/>
                      </wps:bodyPr>
                    </wps:wsp>
                  </a:graphicData>
                </a:graphic>
              </wp:anchor>
            </w:drawing>
          </mc:Choice>
          <mc:Fallback>
            <w:pict>
              <v:rect w14:anchorId="3816B752" id="_x0000_s1037" style="position:absolute;left:0;text-align:left;margin-left:382.3pt;margin-top:37.65pt;width:116.05pt;height:36.35pt;rotation:-90;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YktgEAAEcDAAAOAAAAZHJzL2Uyb0RvYy54bWysUlFuGyEQ/a+UOyD+6/Wu10668jqqFCWK&#10;VLVR0h4As+BFAgYB9q6P07P0Yh1Yx7Havyh8IIYZvXnvzaxvR6PJQfigwLa0nM0pEZZDp+yupb9+&#10;3n++oSREZjumwYqWHkWgt5urT+vBNaKCHnQnPEEQG5rBtbSP0TVFEXgvDAszcMJiUoI3LGLod0Xn&#10;2YDoRhfVfL4qBvCd88BFCPh7NyXpJuNLKXj8IWUQkeiWIreYb5/vbbqLzZo1O89cr/iJBnsHC8OU&#10;xaZnqDsWGdl79R+UUdxDABlnHEwBUiousgZUU87/UfPSMyeyFjQnuLNN4eNg+ffDkyeqa2lVV5RY&#10;ZnBIC/KMxv35bXd7DcmiwYUGK1/ckz9FAZ9J7yi9IR7Q13KF88CTbUBhZMwuH88uizESjp9lfb24&#10;WSwp4ZirV+WqXqYexQSWQJ0P8UGAIenRUo9kMio7fAtxKn0tSeUW7pXW6T/xnJilVxy3Y5ZWlq8i&#10;ttAdUe+AA2+pxY2kRD9a9PNLWddpP3JQL68rDPxlZnuRSU2D+7qP2DjzSd0m6BMJnFZWdNqstA6X&#10;ca562//NXwAAAP//AwBQSwMEFAAGAAgAAAAhAGUOWsPgAAAACgEAAA8AAABkcnMvZG93bnJldi54&#10;bWxMj0FLw0AQhe+C/2EZwYu0m8bQxJhJKYIeBWsRj5vsmITuzsbstk3/vetJj8N8vPe9ajNbI040&#10;+cExwmqZgCBunR64Q9i/Py8KED4o1so4JoQLedjU11eVKrU78xuddqETMYR9qRD6EMZSSt/2ZJVf&#10;upE4/r7cZFWI59RJPalzDLdGpkmyllYNHBt6NdJTT+1hd7QI4+Wz+X4xr+uPOdWHO7Mt5r1pEW9v&#10;5u0jiEBz+IPhVz+qQx2dGndk7YVBKLLsPqIIiywDEYGHVR7HNQhpmucg60r+n1D/AAAA//8DAFBL&#10;AQItABQABgAIAAAAIQC2gziS/gAAAOEBAAATAAAAAAAAAAAAAAAAAAAAAABbQ29udGVudF9UeXBl&#10;c10ueG1sUEsBAi0AFAAGAAgAAAAhADj9If/WAAAAlAEAAAsAAAAAAAAAAAAAAAAALwEAAF9yZWxz&#10;Ly5yZWxzUEsBAi0AFAAGAAgAAAAhAOwX1iS2AQAARwMAAA4AAAAAAAAAAAAAAAAALgIAAGRycy9l&#10;Mm9Eb2MueG1sUEsBAi0AFAAGAAgAAAAhAGUOWsPgAAAACgEAAA8AAAAAAAAAAAAAAAAAEAQAAGRy&#10;cy9kb3ducmV2LnhtbFBLBQYAAAAABAAEAPMAAAAdBQAAAAA=&#10;" filled="f" stroked="f">
                <v:textbox style="mso-fit-shape-to-text:t">
                  <w:txbxContent>
                    <w:p w:rsidR="00E72AD2" w:rsidRPr="00C0500A" w:rsidRDefault="00E72AD2" w:rsidP="008E214E">
                      <w:pPr>
                        <w:pStyle w:val="NormalWeb"/>
                        <w:spacing w:before="0" w:beforeAutospacing="0" w:after="0" w:afterAutospacing="0"/>
                        <w:rPr>
                          <w:b/>
                          <w:color w:val="17365D" w:themeColor="text2" w:themeShade="BF"/>
                          <w:sz w:val="18"/>
                        </w:rPr>
                      </w:pPr>
                      <w:r w:rsidRPr="00C0500A">
                        <w:rPr>
                          <w:rFonts w:asciiTheme="minorHAnsi" w:hAnsi="Calibri" w:cstheme="minorBidi"/>
                          <w:b/>
                          <w:bCs/>
                          <w:color w:val="17365D" w:themeColor="text2" w:themeShade="BF"/>
                          <w:kern w:val="24"/>
                          <w:sz w:val="36"/>
                          <w:szCs w:val="48"/>
                          <w:lang w:val="es-ES"/>
                          <w14:textOutline w14:w="10541" w14:cap="flat" w14:cmpd="sng" w14:algn="ctr">
                            <w14:solidFill>
                              <w14:schemeClr w14:val="accent1">
                                <w14:shade w14:val="88000"/>
                                <w14:satMod w14:val="110000"/>
                              </w14:schemeClr>
                            </w14:solidFill>
                            <w14:prstDash w14:val="solid"/>
                            <w14:round/>
                          </w14:textOutline>
                        </w:rPr>
                        <w:t>Oportunidades</w:t>
                      </w:r>
                    </w:p>
                  </w:txbxContent>
                </v:textbox>
              </v:rect>
            </w:pict>
          </mc:Fallback>
        </mc:AlternateContent>
      </w:r>
      <w:r w:rsidR="008E214E" w:rsidRPr="00C0500A">
        <w:rPr>
          <w:rFonts w:cs="Arial"/>
          <w:noProof/>
          <w:szCs w:val="16"/>
          <w:lang w:val="es-US" w:eastAsia="es-US"/>
        </w:rPr>
        <mc:AlternateContent>
          <mc:Choice Requires="wps">
            <w:drawing>
              <wp:anchor distT="0" distB="0" distL="114300" distR="114300" simplePos="0" relativeHeight="251730944" behindDoc="0" locked="0" layoutInCell="1" allowOverlap="1" wp14:anchorId="05C29FAA" wp14:editId="1673F8A1">
                <wp:simplePos x="0" y="0"/>
                <wp:positionH relativeFrom="column">
                  <wp:posOffset>4802032</wp:posOffset>
                </wp:positionH>
                <wp:positionV relativeFrom="paragraph">
                  <wp:posOffset>2235835</wp:posOffset>
                </wp:positionV>
                <wp:extent cx="1473835" cy="461645"/>
                <wp:effectExtent l="0" t="0" r="0" b="0"/>
                <wp:wrapNone/>
                <wp:docPr id="241" name="3 Rectángulo"/>
                <wp:cNvGraphicFramePr/>
                <a:graphic xmlns:a="http://schemas.openxmlformats.org/drawingml/2006/main">
                  <a:graphicData uri="http://schemas.microsoft.com/office/word/2010/wordprocessingShape">
                    <wps:wsp>
                      <wps:cNvSpPr/>
                      <wps:spPr>
                        <a:xfrm rot="16200000">
                          <a:off x="0" y="0"/>
                          <a:ext cx="1473835" cy="461645"/>
                        </a:xfrm>
                        <a:prstGeom prst="rect">
                          <a:avLst/>
                        </a:prstGeom>
                        <a:noFill/>
                      </wps:spPr>
                      <wps:txbx>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Amenazas</w:t>
                            </w:r>
                          </w:p>
                        </w:txbxContent>
                      </wps:txbx>
                      <wps:bodyPr wrap="none" lIns="91440" tIns="45720" rIns="91440" bIns="45720">
                        <a:spAutoFit/>
                      </wps:bodyPr>
                    </wps:wsp>
                  </a:graphicData>
                </a:graphic>
              </wp:anchor>
            </w:drawing>
          </mc:Choice>
          <mc:Fallback>
            <w:pict>
              <v:rect w14:anchorId="05C29FAA" id="_x0000_s1038" style="position:absolute;left:0;text-align:left;margin-left:378.1pt;margin-top:176.05pt;width:116.05pt;height:36.35pt;rotation:-90;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YHtgEAAEcDAAAOAAAAZHJzL2Uyb0RvYy54bWysUlFuGyEQ/a+UOyD+6/Wu10668jqqFCWK&#10;VLVR0h4As+BFAgYB9q6P07P0Yh1Yx7Havyh8IIYZvXnvzaxvR6PJQfigwLa0nM0pEZZDp+yupb9+&#10;3n++oSREZjumwYqWHkWgt5urT+vBNaKCHnQnPEEQG5rBtbSP0TVFEXgvDAszcMJiUoI3LGLod0Xn&#10;2YDoRhfVfL4qBvCd88BFCPh7NyXpJuNLKXj8IWUQkeiWIreYb5/vbbqLzZo1O89cr/iJBnsHC8OU&#10;xaZnqDsWGdl79R+UUdxDABlnHEwBUiousgZUU87/UfPSMyeyFjQnuLNN4eNg+ffDkyeqa2lVl5RY&#10;ZnBIC/KMxv35bXd7DcmiwYUGK1/ckz9FAZ9J7yi9IR7Q13KF88CTbUBhZMwuH88uizESjp9lfb24&#10;WSwp4ZirV+WqXqYexQSWQJ0P8UGAIenRUo9kMio7fAtxKn0tSeUW7pXW6T/xnJilVxy3Y5ZWVq8i&#10;ttAdUe+AA2+pxY2kRD9a9PNLWddpP3JQL68rDPxlZnuRSU2D+7qP2DjzSd0m6BMJnFZWdNqstA6X&#10;ca562//NXwAAAP//AwBQSwMEFAAGAAgAAAAhAPv9klfhAAAACwEAAA8AAABkcnMvZG93bnJldi54&#10;bWxMj8FOwzAQRO9I/IO1SFwQtQlNSEM2VYUERyRKhTg6sUmi2usQu63795gTHFfzNPO2Xkdr2FHP&#10;fnSEcLcQwDR1To3UI+zen29LYD5IUtI40ghn7WHdXF7UslLuRG/6uA09SyXkK4kwhDBVnPtu0Fb6&#10;hZs0pezLzVaGdM49V7M8pXJreCZEwa0cKS0MctJPg+7224NFmM6f7feLeS0+Yqb2N2ZTxp3pEK+v&#10;4uYRWNAx/MHwq5/UoUlOrTuQ8swglPf5KqEI2UO2BJaIlSgLYC1CLpY58Kbm/39ofgAAAP//AwBQ&#10;SwECLQAUAAYACAAAACEAtoM4kv4AAADhAQAAEwAAAAAAAAAAAAAAAAAAAAAAW0NvbnRlbnRfVHlw&#10;ZXNdLnhtbFBLAQItABQABgAIAAAAIQA4/SH/1gAAAJQBAAALAAAAAAAAAAAAAAAAAC8BAABfcmVs&#10;cy8ucmVsc1BLAQItABQABgAIAAAAIQBsNZYHtgEAAEcDAAAOAAAAAAAAAAAAAAAAAC4CAABkcnMv&#10;ZTJvRG9jLnhtbFBLAQItABQABgAIAAAAIQD7/ZJX4QAAAAsBAAAPAAAAAAAAAAAAAAAAABAEAABk&#10;cnMvZG93bnJldi54bWxQSwUGAAAAAAQABADzAAAAHgUAAAAA&#10;" filled="f" stroked="f">
                <v:textbox style="mso-fit-shape-to-text:t">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Amenazas</w:t>
                      </w:r>
                    </w:p>
                  </w:txbxContent>
                </v:textbox>
              </v:rect>
            </w:pict>
          </mc:Fallback>
        </mc:AlternateContent>
      </w:r>
      <w:r w:rsidR="008E214E" w:rsidRPr="00C0500A">
        <w:rPr>
          <w:rFonts w:cs="Arial"/>
          <w:noProof/>
          <w:szCs w:val="16"/>
          <w:lang w:val="es-US" w:eastAsia="es-US"/>
        </w:rPr>
        <mc:AlternateContent>
          <mc:Choice Requires="wps">
            <w:drawing>
              <wp:anchor distT="0" distB="0" distL="114300" distR="114300" simplePos="0" relativeHeight="251728896" behindDoc="0" locked="0" layoutInCell="1" allowOverlap="1" wp14:anchorId="7A15F0FB" wp14:editId="36CACBBD">
                <wp:simplePos x="0" y="0"/>
                <wp:positionH relativeFrom="column">
                  <wp:posOffset>-844550</wp:posOffset>
                </wp:positionH>
                <wp:positionV relativeFrom="paragraph">
                  <wp:posOffset>2168672</wp:posOffset>
                </wp:positionV>
                <wp:extent cx="1474185" cy="461665"/>
                <wp:effectExtent l="0" t="0" r="0" b="0"/>
                <wp:wrapNone/>
                <wp:docPr id="243" name="3 Rectángulo"/>
                <wp:cNvGraphicFramePr/>
                <a:graphic xmlns:a="http://schemas.openxmlformats.org/drawingml/2006/main">
                  <a:graphicData uri="http://schemas.microsoft.com/office/word/2010/wordprocessingShape">
                    <wps:wsp>
                      <wps:cNvSpPr/>
                      <wps:spPr>
                        <a:xfrm rot="5400000">
                          <a:off x="0" y="0"/>
                          <a:ext cx="1474185" cy="461665"/>
                        </a:xfrm>
                        <a:prstGeom prst="rect">
                          <a:avLst/>
                        </a:prstGeom>
                        <a:noFill/>
                      </wps:spPr>
                      <wps:txbx>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Debilidades</w:t>
                            </w:r>
                          </w:p>
                        </w:txbxContent>
                      </wps:txbx>
                      <wps:bodyPr wrap="none" lIns="91440" tIns="45720" rIns="91440" bIns="45720">
                        <a:spAutoFit/>
                      </wps:bodyPr>
                    </wps:wsp>
                  </a:graphicData>
                </a:graphic>
              </wp:anchor>
            </w:drawing>
          </mc:Choice>
          <mc:Fallback>
            <w:pict>
              <v:rect w14:anchorId="7A15F0FB" id="_x0000_s1039" style="position:absolute;left:0;text-align:left;margin-left:-66.5pt;margin-top:170.75pt;width:116.1pt;height:36.35pt;rotation:90;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dDtAEAAEYDAAAOAAAAZHJzL2Uyb0RvYy54bWysUltu2zAQ/C+QOxD8ryXZspMKloMCQYIA&#10;RRsk7QFoirQI8IUlbcnH6Vl6sS4pxzHavyD8ILgPzM4Md307Gk0OAoJytqXVrKREWO46ZXct/fXz&#10;/vMNJSEy2zHtrGjpUQR6u7n6tB58I+aud7oTQBDEhmbwLe1j9E1RBN4Lw8LMeWGxKB0YFjGEXdEB&#10;GxDd6GJelqticNB5cFyEgNm7qUg3GV9KweMPKYOIRLcUucV8Q7636S42a9bsgPle8RMN9g4WhimL&#10;Q89Qdywysgf1H5RRHFxwMs64M4WTUnGRNaCaqvxHzUvPvMha0JzgzzaFj4Pl3w9PQFTX0nm9oMQy&#10;g5+0IM9o3J/fdrfXLlk0+NBg54t/glMU8Jn0jhIMAYe+LusynewC6iJjNvl4NlmMkXBMVvV1Xd0s&#10;KeFYq1fVarVMI4oJK2F6CPFBOEPSo6WAXDIqO3wLcWp9bUnt1t0rrVM+0ZyIpVcct2NWVi1eNWxd&#10;d0S5A/53Sy0uJCX60aKdX6q6TuuRg3p5PccALivbi0oaGvzXfcTBmU+aNkGfSOBnZUWnxUrbcBnn&#10;rrf13/wFAAD//wMAUEsDBBQABgAIAAAAIQBqeJgT4AAAAAoBAAAPAAAAZHJzL2Rvd25yZXYueG1s&#10;TI/LTsMwEEX3SPyDNUjsWidtKG3IpEJIIEQFEgX2TjzYUf2IYjcNf4+7guVoju49t9pO1rCRhtB5&#10;h5DPM2DkWi87pxA+Px5na2AhCieF8Y4QfijAtr68qEQp/cm907iPiqUQF0qBoGPsS85Dq8mKMPc9&#10;ufT79oMVMZ2D4nIQpxRuDV9k2Ypb0bnUoEVPD5raw/5oEaaxe1O34vVLPxmdvyi9e14fGsTrq+n+&#10;DlikKf7BcNZP6lAnp8YfnQzMIMxulsuEIixWedpwJjYFsAah2BQZ8Lri/yfUvwAAAP//AwBQSwEC&#10;LQAUAAYACAAAACEAtoM4kv4AAADhAQAAEwAAAAAAAAAAAAAAAAAAAAAAW0NvbnRlbnRfVHlwZXNd&#10;LnhtbFBLAQItABQABgAIAAAAIQA4/SH/1gAAAJQBAAALAAAAAAAAAAAAAAAAAC8BAABfcmVscy8u&#10;cmVsc1BLAQItABQABgAIAAAAIQAlM8dDtAEAAEYDAAAOAAAAAAAAAAAAAAAAAC4CAABkcnMvZTJv&#10;RG9jLnhtbFBLAQItABQABgAIAAAAIQBqeJgT4AAAAAoBAAAPAAAAAAAAAAAAAAAAAA4EAABkcnMv&#10;ZG93bnJldi54bWxQSwUGAAAAAAQABADzAAAAGwUAAAAA&#10;" filled="f" stroked="f">
                <v:textbox style="mso-fit-shape-to-text:t">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Debilidades</w:t>
                      </w:r>
                    </w:p>
                  </w:txbxContent>
                </v:textbox>
              </v:rect>
            </w:pict>
          </mc:Fallback>
        </mc:AlternateContent>
      </w:r>
      <w:r w:rsidR="008E214E">
        <w:rPr>
          <w:rFonts w:cs="Arial"/>
          <w:noProof/>
          <w:szCs w:val="16"/>
          <w:lang w:val="es-US" w:eastAsia="es-US"/>
        </w:rPr>
        <w:drawing>
          <wp:inline distT="0" distB="0" distL="0" distR="0" wp14:anchorId="75828580" wp14:editId="2B486721">
            <wp:extent cx="5486400" cy="3200400"/>
            <wp:effectExtent l="0" t="57150" r="57150" b="38100"/>
            <wp:docPr id="245" name="Diagrama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C060E8" w:rsidRDefault="00C060E8" w:rsidP="00CB76AE">
      <w:pPr>
        <w:spacing w:after="0" w:line="240" w:lineRule="auto"/>
        <w:jc w:val="both"/>
        <w:rPr>
          <w:rFonts w:cs="Arial"/>
          <w:szCs w:val="16"/>
        </w:rPr>
      </w:pPr>
    </w:p>
    <w:p w:rsidR="003E060A" w:rsidRDefault="003E060A" w:rsidP="008E214E">
      <w:pPr>
        <w:spacing w:after="0" w:line="240" w:lineRule="auto"/>
        <w:jc w:val="both"/>
        <w:rPr>
          <w:rFonts w:cs="Arial"/>
          <w:b/>
          <w:color w:val="17365D" w:themeColor="text2" w:themeShade="BF"/>
          <w:sz w:val="28"/>
          <w:szCs w:val="16"/>
        </w:rPr>
      </w:pPr>
    </w:p>
    <w:p w:rsidR="008E214E" w:rsidRPr="0046067D" w:rsidRDefault="00284C72" w:rsidP="008E214E">
      <w:pPr>
        <w:spacing w:after="0" w:line="240" w:lineRule="auto"/>
        <w:jc w:val="both"/>
        <w:rPr>
          <w:rFonts w:cs="Arial"/>
          <w:b/>
          <w:color w:val="17365D" w:themeColor="text2" w:themeShade="BF"/>
          <w:sz w:val="28"/>
          <w:szCs w:val="16"/>
        </w:rPr>
      </w:pPr>
      <w:r>
        <w:rPr>
          <w:rFonts w:cs="Arial"/>
          <w:b/>
          <w:color w:val="17365D" w:themeColor="text2" w:themeShade="BF"/>
          <w:sz w:val="28"/>
          <w:szCs w:val="16"/>
        </w:rPr>
        <w:t xml:space="preserve">5.1.4. </w:t>
      </w:r>
      <w:r w:rsidR="008E214E" w:rsidRPr="0046067D">
        <w:rPr>
          <w:rFonts w:cs="Arial"/>
          <w:b/>
          <w:color w:val="17365D" w:themeColor="text2" w:themeShade="BF"/>
          <w:sz w:val="28"/>
          <w:szCs w:val="16"/>
        </w:rPr>
        <w:t xml:space="preserve">Ámbito </w:t>
      </w:r>
      <w:r w:rsidR="008E214E">
        <w:rPr>
          <w:rFonts w:cs="Arial"/>
          <w:b/>
          <w:color w:val="17365D" w:themeColor="text2" w:themeShade="BF"/>
          <w:sz w:val="28"/>
          <w:szCs w:val="16"/>
        </w:rPr>
        <w:t>Cobertura</w:t>
      </w:r>
    </w:p>
    <w:p w:rsidR="008E214E" w:rsidRDefault="008E214E" w:rsidP="008E214E">
      <w:pPr>
        <w:spacing w:after="0" w:line="240" w:lineRule="auto"/>
        <w:jc w:val="both"/>
        <w:rPr>
          <w:rFonts w:cs="Arial"/>
          <w:szCs w:val="16"/>
        </w:rPr>
      </w:pPr>
      <w:r w:rsidRPr="00C0500A">
        <w:rPr>
          <w:rFonts w:cs="Arial"/>
          <w:noProof/>
          <w:szCs w:val="16"/>
          <w:lang w:val="es-US" w:eastAsia="es-US"/>
        </w:rPr>
        <mc:AlternateContent>
          <mc:Choice Requires="wps">
            <w:drawing>
              <wp:anchor distT="0" distB="0" distL="114300" distR="114300" simplePos="0" relativeHeight="251736064" behindDoc="0" locked="0" layoutInCell="1" allowOverlap="1" wp14:anchorId="7BDA07B9" wp14:editId="76674E4C">
                <wp:simplePos x="0" y="0"/>
                <wp:positionH relativeFrom="column">
                  <wp:posOffset>4802032</wp:posOffset>
                </wp:positionH>
                <wp:positionV relativeFrom="paragraph">
                  <wp:posOffset>2235835</wp:posOffset>
                </wp:positionV>
                <wp:extent cx="1473835" cy="461645"/>
                <wp:effectExtent l="0" t="0" r="0" b="0"/>
                <wp:wrapNone/>
                <wp:docPr id="247" name="3 Rectángulo"/>
                <wp:cNvGraphicFramePr/>
                <a:graphic xmlns:a="http://schemas.openxmlformats.org/drawingml/2006/main">
                  <a:graphicData uri="http://schemas.microsoft.com/office/word/2010/wordprocessingShape">
                    <wps:wsp>
                      <wps:cNvSpPr/>
                      <wps:spPr>
                        <a:xfrm rot="16200000">
                          <a:off x="0" y="0"/>
                          <a:ext cx="1473835" cy="461645"/>
                        </a:xfrm>
                        <a:prstGeom prst="rect">
                          <a:avLst/>
                        </a:prstGeom>
                        <a:noFill/>
                      </wps:spPr>
                      <wps:txbx>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Amenazas</w:t>
                            </w:r>
                          </w:p>
                        </w:txbxContent>
                      </wps:txbx>
                      <wps:bodyPr wrap="none" lIns="91440" tIns="45720" rIns="91440" bIns="45720">
                        <a:spAutoFit/>
                      </wps:bodyPr>
                    </wps:wsp>
                  </a:graphicData>
                </a:graphic>
              </wp:anchor>
            </w:drawing>
          </mc:Choice>
          <mc:Fallback>
            <w:pict>
              <v:rect w14:anchorId="7BDA07B9" id="_x0000_s1040" style="position:absolute;left:0;text-align:left;margin-left:378.1pt;margin-top:176.05pt;width:116.05pt;height:36.35pt;rotation:-90;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ZBtQEAAEcDAAAOAAAAZHJzL2Uyb0RvYy54bWysUlGK2zAQ/S/0DkL/jePESbYmzlJYthRK&#10;u+y2B1BkKTZIGjFSYuc4PUsv1pGcTUP7V6oPodEMb957M9v70Rp2Uhh6cA0vZ3POlJPQ9u7Q8O/f&#10;Ht/dcRaicK0w4FTDzyrw+93bN9vB12oBHZhWISMQF+rBN7yL0ddFEWSnrAgz8MpRUgNaESnEQ9Gi&#10;GAjdmmIxn6+LAbD1CFKFQL8PU5LvMr7WSsavWgcVmWk4cYv5xnzv013stqI+oPBdLy80xD+wsKJ3&#10;1PQK9SCiYEfs/4KyvUQIoONMgi1A616qrIHUlPM/1Lx0wqushcwJ/mpT+H+w8svpCVnfNnxRbThz&#10;wtKQluyZjPv5wx2OBpJFgw81Vb74J7xEgZ5J76jRMgTytVzTPOhkG0gYG7PL56vLaoxM0mdZbZZ3&#10;yxVnknLVulxXq9SjmMASqMcQPyqwLD0ajkQmo4rT5xCn0teSVO7gsTcm/SeeE7P0iuN+zNLK6lXE&#10;Htoz6R1o4A13tJGcmU+O/HxfVlXajxxUq82CArzN7G8yqWnwH46RGmc+qdsEfSFB08qKLpuV1uE2&#10;zlW/93/3CwAA//8DAFBLAwQUAAYACAAAACEA+/2SV+EAAAALAQAADwAAAGRycy9kb3ducmV2Lnht&#10;bEyPwU7DMBBE70j8g7VIXBC1CU1IQzZVhQRHJEqFODqxSaLa6xC7rfv3mBMcV/M087ZeR2vYUc9+&#10;dIRwtxDANHVOjdQj7N6fb0tgPkhS0jjSCGftYd1cXtSyUu5Eb/q4DT1LJeQriTCEMFWc+27QVvqF&#10;mzSl7MvNVoZ0zj1Xszylcmt4JkTBrRwpLQxy0k+D7vbbg0WYzp/t94t5LT5ipvY3ZlPGnekQr6/i&#10;5hFY0DH8wfCrn9ShSU6tO5DyzCCU9/kqoQjZQ7YEloiVKAtgLUIuljnwpub/f2h+AAAA//8DAFBL&#10;AQItABQABgAIAAAAIQC2gziS/gAAAOEBAAATAAAAAAAAAAAAAAAAAAAAAABbQ29udGVudF9UeXBl&#10;c10ueG1sUEsBAi0AFAAGAAgAAAAhADj9If/WAAAAlAEAAAsAAAAAAAAAAAAAAAAALwEAAF9yZWxz&#10;Ly5yZWxzUEsBAi0AFAAGAAgAAAAhAGxwFkG1AQAARwMAAA4AAAAAAAAAAAAAAAAALgIAAGRycy9l&#10;Mm9Eb2MueG1sUEsBAi0AFAAGAAgAAAAhAPv9klfhAAAACwEAAA8AAAAAAAAAAAAAAAAADwQAAGRy&#10;cy9kb3ducmV2LnhtbFBLBQYAAAAABAAEAPMAAAAdBQAAAAA=&#10;" filled="f" stroked="f">
                <v:textbox style="mso-fit-shape-to-text:t">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Amenazas</w:t>
                      </w:r>
                    </w:p>
                  </w:txbxContent>
                </v:textbox>
              </v:rect>
            </w:pict>
          </mc:Fallback>
        </mc:AlternateContent>
      </w:r>
      <w:r w:rsidRPr="00C0500A">
        <w:rPr>
          <w:rFonts w:cs="Arial"/>
          <w:noProof/>
          <w:szCs w:val="16"/>
          <w:lang w:val="es-US" w:eastAsia="es-US"/>
        </w:rPr>
        <mc:AlternateContent>
          <mc:Choice Requires="wps">
            <w:drawing>
              <wp:anchor distT="0" distB="0" distL="114300" distR="114300" simplePos="0" relativeHeight="251735040" behindDoc="0" locked="0" layoutInCell="1" allowOverlap="1" wp14:anchorId="7433B0D1" wp14:editId="7E1341D3">
                <wp:simplePos x="0" y="0"/>
                <wp:positionH relativeFrom="column">
                  <wp:posOffset>4855210</wp:posOffset>
                </wp:positionH>
                <wp:positionV relativeFrom="paragraph">
                  <wp:posOffset>584997</wp:posOffset>
                </wp:positionV>
                <wp:extent cx="1473835" cy="461645"/>
                <wp:effectExtent l="0" t="0" r="0" b="0"/>
                <wp:wrapNone/>
                <wp:docPr id="248" name="3 Rectángulo"/>
                <wp:cNvGraphicFramePr/>
                <a:graphic xmlns:a="http://schemas.openxmlformats.org/drawingml/2006/main">
                  <a:graphicData uri="http://schemas.microsoft.com/office/word/2010/wordprocessingShape">
                    <wps:wsp>
                      <wps:cNvSpPr/>
                      <wps:spPr>
                        <a:xfrm rot="16200000">
                          <a:off x="0" y="0"/>
                          <a:ext cx="1473835" cy="461645"/>
                        </a:xfrm>
                        <a:prstGeom prst="rect">
                          <a:avLst/>
                        </a:prstGeom>
                        <a:noFill/>
                      </wps:spPr>
                      <wps:txbx>
                        <w:txbxContent>
                          <w:p w:rsidR="00E72AD2" w:rsidRPr="00C0500A" w:rsidRDefault="00E72AD2" w:rsidP="008E214E">
                            <w:pPr>
                              <w:pStyle w:val="NormalWeb"/>
                              <w:spacing w:before="0" w:beforeAutospacing="0" w:after="0" w:afterAutospacing="0"/>
                              <w:rPr>
                                <w:b/>
                                <w:color w:val="17365D" w:themeColor="text2" w:themeShade="BF"/>
                                <w:sz w:val="18"/>
                              </w:rPr>
                            </w:pPr>
                            <w:r w:rsidRPr="00C0500A">
                              <w:rPr>
                                <w:rFonts w:asciiTheme="minorHAnsi" w:hAnsi="Calibri" w:cstheme="minorBidi"/>
                                <w:b/>
                                <w:bCs/>
                                <w:color w:val="17365D" w:themeColor="text2" w:themeShade="BF"/>
                                <w:kern w:val="24"/>
                                <w:sz w:val="36"/>
                                <w:szCs w:val="48"/>
                                <w:lang w:val="es-ES"/>
                                <w14:textOutline w14:w="10541" w14:cap="flat" w14:cmpd="sng" w14:algn="ctr">
                                  <w14:solidFill>
                                    <w14:schemeClr w14:val="accent1">
                                      <w14:shade w14:val="88000"/>
                                      <w14:satMod w14:val="110000"/>
                                    </w14:schemeClr>
                                  </w14:solidFill>
                                  <w14:prstDash w14:val="solid"/>
                                  <w14:round/>
                                </w14:textOutline>
                              </w:rPr>
                              <w:t>Oportunidades</w:t>
                            </w:r>
                          </w:p>
                        </w:txbxContent>
                      </wps:txbx>
                      <wps:bodyPr wrap="none" lIns="91440" tIns="45720" rIns="91440" bIns="45720">
                        <a:spAutoFit/>
                      </wps:bodyPr>
                    </wps:wsp>
                  </a:graphicData>
                </a:graphic>
              </wp:anchor>
            </w:drawing>
          </mc:Choice>
          <mc:Fallback>
            <w:pict>
              <v:rect w14:anchorId="7433B0D1" id="_x0000_s1041" style="position:absolute;left:0;text-align:left;margin-left:382.3pt;margin-top:46.05pt;width:116.05pt;height:36.35pt;rotation:-90;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i+tAEAAEcDAAAOAAAAZHJzL2Uyb0RvYy54bWysUlFqGzEQ/S/kDkL/8XrttZMsXodCSAiU&#10;NiTtAWSt1iuQNGIke9fH6Vl6sY5k1zHtX6g+hEYzvHnvzazuR2vYXmHQ4BpeTqacKSeh1W7b8B/f&#10;H69vOQtRuFYYcKrhBxX4/frq02rwtZpBD6ZVyAjEhXrwDe9j9HVRBNkrK8IEvHKU7ACtiBTitmhR&#10;DIRuTTGbTpfFANh6BKlCoN+HY5KvM37XKRm/dV1QkZmGE7eYb8z3Jt3FeiXqLQrfa3miIT7Awgrt&#10;qOkZ6kFEwXao/4GyWiIE6OJEgi2g67RUWQOpKad/qXnrhVdZC5kT/Nmm8P9g5df9CzLdNnxW0aic&#10;sDSkOXsl4379dNudgWTR4ENNlW/+BU9RoGfSO3ZoGQL5Wi5pHnSyDSSMjdnlw9llNUYm6bOsbua3&#10;8wVnknLVslxWi9SjOIIlUI8hPimwLD0ajkQmo4r9lxCPpX9KUrmDR21M+k88j8zSK46bMUsrc4P0&#10;tYH2QHoHGnjDHW0kZ+bZkZ93ZVWl/chBtbiZUYCXmc1FJjUN/vMuUuPM5x36RIKmlRWdNiutw2Wc&#10;q973f/0bAAD//wMAUEsDBBQABgAIAAAAIQAukJK+4AAAAAoBAAAPAAAAZHJzL2Rvd25yZXYueG1s&#10;TI/BTsMwEETvSPyDtUhcEHUaTAkhTlUhwRGppap6dGKTRLXXIXZb9+9ZTnBczdPsm2qZnGUnM4XB&#10;o4T5LANmsPV6wE7C9vPtvgAWokKtrEcj4WICLOvrq0qV2p9xbU6b2DEqwVAqCX2MY8l5aHvjVJj5&#10;0SBlX35yKtI5dVxP6kzlzvI8yxbcqQHpQ69G89qb9rA5OgnjZd98v9uPxS7l+nBnV0Xa2lbK25u0&#10;egEWTYp/MPzqkzrU5NT4I+rArIRCiAdCKcgFMAKe5080rpGQC/EIvK74/wn1DwAAAP//AwBQSwEC&#10;LQAUAAYACAAAACEAtoM4kv4AAADhAQAAEwAAAAAAAAAAAAAAAAAAAAAAW0NvbnRlbnRfVHlwZXNd&#10;LnhtbFBLAQItABQABgAIAAAAIQA4/SH/1gAAAJQBAAALAAAAAAAAAAAAAAAAAC8BAABfcmVscy8u&#10;cmVsc1BLAQItABQABgAIAAAAIQBrjFi+tAEAAEcDAAAOAAAAAAAAAAAAAAAAAC4CAABkcnMvZTJv&#10;RG9jLnhtbFBLAQItABQABgAIAAAAIQAukJK+4AAAAAoBAAAPAAAAAAAAAAAAAAAAAA4EAABkcnMv&#10;ZG93bnJldi54bWxQSwUGAAAAAAQABADzAAAAGwUAAAAA&#10;" filled="f" stroked="f">
                <v:textbox style="mso-fit-shape-to-text:t">
                  <w:txbxContent>
                    <w:p w:rsidR="00E72AD2" w:rsidRPr="00C0500A" w:rsidRDefault="00E72AD2" w:rsidP="008E214E">
                      <w:pPr>
                        <w:pStyle w:val="NormalWeb"/>
                        <w:spacing w:before="0" w:beforeAutospacing="0" w:after="0" w:afterAutospacing="0"/>
                        <w:rPr>
                          <w:b/>
                          <w:color w:val="17365D" w:themeColor="text2" w:themeShade="BF"/>
                          <w:sz w:val="18"/>
                        </w:rPr>
                      </w:pPr>
                      <w:r w:rsidRPr="00C0500A">
                        <w:rPr>
                          <w:rFonts w:asciiTheme="minorHAnsi" w:hAnsi="Calibri" w:cstheme="minorBidi"/>
                          <w:b/>
                          <w:bCs/>
                          <w:color w:val="17365D" w:themeColor="text2" w:themeShade="BF"/>
                          <w:kern w:val="24"/>
                          <w:sz w:val="36"/>
                          <w:szCs w:val="48"/>
                          <w:lang w:val="es-ES"/>
                          <w14:textOutline w14:w="10541" w14:cap="flat" w14:cmpd="sng" w14:algn="ctr">
                            <w14:solidFill>
                              <w14:schemeClr w14:val="accent1">
                                <w14:shade w14:val="88000"/>
                                <w14:satMod w14:val="110000"/>
                              </w14:schemeClr>
                            </w14:solidFill>
                            <w14:prstDash w14:val="solid"/>
                            <w14:round/>
                          </w14:textOutline>
                        </w:rPr>
                        <w:t>Oportunidades</w:t>
                      </w:r>
                    </w:p>
                  </w:txbxContent>
                </v:textbox>
              </v:rect>
            </w:pict>
          </mc:Fallback>
        </mc:AlternateContent>
      </w:r>
      <w:r w:rsidRPr="00C0500A">
        <w:rPr>
          <w:rFonts w:cs="Arial"/>
          <w:noProof/>
          <w:szCs w:val="16"/>
          <w:lang w:val="es-US" w:eastAsia="es-US"/>
        </w:rPr>
        <mc:AlternateContent>
          <mc:Choice Requires="wps">
            <w:drawing>
              <wp:anchor distT="0" distB="0" distL="114300" distR="114300" simplePos="0" relativeHeight="251734016" behindDoc="0" locked="0" layoutInCell="1" allowOverlap="1" wp14:anchorId="43D13E41" wp14:editId="4D4E0E2B">
                <wp:simplePos x="0" y="0"/>
                <wp:positionH relativeFrom="column">
                  <wp:posOffset>-844550</wp:posOffset>
                </wp:positionH>
                <wp:positionV relativeFrom="paragraph">
                  <wp:posOffset>2168672</wp:posOffset>
                </wp:positionV>
                <wp:extent cx="1474185" cy="461665"/>
                <wp:effectExtent l="0" t="0" r="0" b="0"/>
                <wp:wrapNone/>
                <wp:docPr id="250" name="3 Rectángulo"/>
                <wp:cNvGraphicFramePr/>
                <a:graphic xmlns:a="http://schemas.openxmlformats.org/drawingml/2006/main">
                  <a:graphicData uri="http://schemas.microsoft.com/office/word/2010/wordprocessingShape">
                    <wps:wsp>
                      <wps:cNvSpPr/>
                      <wps:spPr>
                        <a:xfrm rot="5400000">
                          <a:off x="0" y="0"/>
                          <a:ext cx="1474185" cy="461665"/>
                        </a:xfrm>
                        <a:prstGeom prst="rect">
                          <a:avLst/>
                        </a:prstGeom>
                        <a:noFill/>
                      </wps:spPr>
                      <wps:txbx>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Debilidades</w:t>
                            </w:r>
                          </w:p>
                        </w:txbxContent>
                      </wps:txbx>
                      <wps:bodyPr wrap="none" lIns="91440" tIns="45720" rIns="91440" bIns="45720">
                        <a:spAutoFit/>
                      </wps:bodyPr>
                    </wps:wsp>
                  </a:graphicData>
                </a:graphic>
              </wp:anchor>
            </w:drawing>
          </mc:Choice>
          <mc:Fallback>
            <w:pict>
              <v:rect w14:anchorId="43D13E41" id="_x0000_s1042" style="position:absolute;left:0;text-align:left;margin-left:-66.5pt;margin-top:170.75pt;width:116.1pt;height:36.35pt;rotation:90;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3EQswEAAEYDAAAOAAAAZHJzL2Uyb0RvYy54bWysUluK2zAU/S90D0L/je3U9kxNnKEwTCmU&#10;duh0FqDIUizQiysldpbTtXRjvZIzaej8lepD6D4495yju7mbjSZHAUE529NqVVIiLHeDsvuePv94&#10;eHdLSYjMDkw7K3p6EoHebd++2Uy+E2s3Oj0IIAhiQzf5no4x+q4oAh+FYWHlvLBYlA4MixjCvhiA&#10;TYhudLEuy7aYHAweHBchYPZ+KdJtxpdS8PhNyiAi0T1FbjHfkO9duovthnV7YH5U/EyD/QMLw5TF&#10;oReoexYZOYB6BWUUBxecjCvuTOGkVFxkDaimKv9S8zQyL7IWNCf4i03h/8Hyr8dHIGro6bpBfywz&#10;+EnvyXc07tdPuz9olyyafOiw88k/wjkK+Ex6ZwmGgENfm7pMJ7uAusicTT5dTBZzJByTVX1TV7cN&#10;JRxrdVu1bZNGFAtWwvQQ4ifhDEmPngJyyajs+CXEpfWlJbVb96C0TvlEcyGWXnHezVlZ1b5o2Lnh&#10;hHIn/O+eWlxISvRni3Z+qOo6rUcO6uZmjQFcV3ZXlTQ0+I+HiIMznzRtgT6TwM/Kis6LlbbhOs5d&#10;f9Z/+xsAAP//AwBQSwMEFAAGAAgAAAAhAGp4mBPgAAAACgEAAA8AAABkcnMvZG93bnJldi54bWxM&#10;j8tOwzAQRfdI/IM1SOxaJ20obcikQkggRAUSBfZOPNhR/YhiNw1/j7uC5WiO7j232k7WsJGG0HmH&#10;kM8zYORaLzunED4/HmdrYCEKJ4XxjhB+KMC2vryoRCn9yb3TuI+KpRAXSoGgY+xLzkOryYow9z25&#10;9Pv2gxUxnYPichCnFG4NX2TZilvRudSgRU8PmtrD/mgRprF7U7fi9Us/GZ2/KL17Xh8axOur6f4O&#10;WKQp/sFw1k/qUCenxh+dDMwgzG6Wy4QiLFZ52nAmNgWwBqHYFBnwuuL/J9S/AAAA//8DAFBLAQIt&#10;ABQABgAIAAAAIQC2gziS/gAAAOEBAAATAAAAAAAAAAAAAAAAAAAAAABbQ29udGVudF9UeXBlc10u&#10;eG1sUEsBAi0AFAAGAAgAAAAhADj9If/WAAAAlAEAAAsAAAAAAAAAAAAAAAAALwEAAF9yZWxzLy5y&#10;ZWxzUEsBAi0AFAAGAAgAAAAhAPcbcRCzAQAARgMAAA4AAAAAAAAAAAAAAAAALgIAAGRycy9lMm9E&#10;b2MueG1sUEsBAi0AFAAGAAgAAAAhAGp4mBPgAAAACgEAAA8AAAAAAAAAAAAAAAAADQQAAGRycy9k&#10;b3ducmV2LnhtbFBLBQYAAAAABAAEAPMAAAAaBQAAAAA=&#10;" filled="f" stroked="f">
                <v:textbox style="mso-fit-shape-to-text:t">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Debilidades</w:t>
                      </w:r>
                    </w:p>
                  </w:txbxContent>
                </v:textbox>
              </v:rect>
            </w:pict>
          </mc:Fallback>
        </mc:AlternateContent>
      </w:r>
      <w:r w:rsidRPr="00C0500A">
        <w:rPr>
          <w:rFonts w:cs="Arial"/>
          <w:noProof/>
          <w:szCs w:val="16"/>
          <w:lang w:val="es-US" w:eastAsia="es-US"/>
        </w:rPr>
        <mc:AlternateContent>
          <mc:Choice Requires="wps">
            <w:drawing>
              <wp:anchor distT="0" distB="0" distL="114300" distR="114300" simplePos="0" relativeHeight="251732992" behindDoc="0" locked="0" layoutInCell="1" allowOverlap="1" wp14:anchorId="46825732" wp14:editId="1157EF43">
                <wp:simplePos x="0" y="0"/>
                <wp:positionH relativeFrom="column">
                  <wp:posOffset>-836738</wp:posOffset>
                </wp:positionH>
                <wp:positionV relativeFrom="paragraph">
                  <wp:posOffset>625475</wp:posOffset>
                </wp:positionV>
                <wp:extent cx="1474185" cy="461665"/>
                <wp:effectExtent l="0" t="0" r="0" b="0"/>
                <wp:wrapNone/>
                <wp:docPr id="251" name="3 Rectángulo"/>
                <wp:cNvGraphicFramePr/>
                <a:graphic xmlns:a="http://schemas.openxmlformats.org/drawingml/2006/main">
                  <a:graphicData uri="http://schemas.microsoft.com/office/word/2010/wordprocessingShape">
                    <wps:wsp>
                      <wps:cNvSpPr/>
                      <wps:spPr>
                        <a:xfrm rot="5400000">
                          <a:off x="0" y="0"/>
                          <a:ext cx="1474185" cy="461665"/>
                        </a:xfrm>
                        <a:prstGeom prst="rect">
                          <a:avLst/>
                        </a:prstGeom>
                        <a:noFill/>
                      </wps:spPr>
                      <wps:txbx>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Fortalezas</w:t>
                            </w:r>
                          </w:p>
                        </w:txbxContent>
                      </wps:txbx>
                      <wps:bodyPr wrap="none" lIns="91440" tIns="45720" rIns="91440" bIns="45720">
                        <a:spAutoFit/>
                      </wps:bodyPr>
                    </wps:wsp>
                  </a:graphicData>
                </a:graphic>
              </wp:anchor>
            </w:drawing>
          </mc:Choice>
          <mc:Fallback>
            <w:pict>
              <v:rect w14:anchorId="46825732" id="_x0000_s1043" style="position:absolute;left:0;text-align:left;margin-left:-65.9pt;margin-top:49.25pt;width:116.1pt;height:36.35pt;rotation:90;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mztAEAAEYDAAAOAAAAZHJzL2Uyb0RvYy54bWysUltu2zAQ/C+QOxD8ryW5kp0KloMCQYIA&#10;RRs07QFoirQI8IUlbcnH6Vl6sS4pxzHav6L8ILgPzM4Md3M3GU2OAoJytqPVoqREWO56Zfcd/fH9&#10;4f0tJSEy2zPtrOjoSQR6t715txl9K5ZucLoXQBDEhnb0HR1i9G1RBD4Iw8LCeWGxKB0YFjGEfdED&#10;GxHd6GJZlqtidNB7cFyEgNn7uUi3GV9KweNXKYOIRHcUucV8Q7536S62G9bugflB8TMN9g8sDFMW&#10;h16g7llk5ADqLyijOLjgZFxwZwonpeIia0A1VfmHmpeBeZG1oDnBX2wK/w+Wfzk+A1F9R5dNRYll&#10;Bj/pA/mGxv36afcH7ZJFow8tdr74ZzhHAZ9J7yTBEHDoa1OX6WQXUBeZssmni8liioRjsqrXdXXb&#10;UMKxVq+q1apJI4oZK2F6CPFROEPSo6OAXDIqO34OcW59bUnt1j0orVM+0ZyJpVecdlNWVq1fNexc&#10;f0K5I/53Ry0uJCX6yaKdH6u6TuuRg7pZLzGA68ruqpKGBv/pEHFw5pOmzdBnEvhZWdF5sdI2XMe5&#10;6239t78BAAD//wMAUEsDBBQABgAIAAAAIQDMmuQQ3QAAAAkBAAAPAAAAZHJzL2Rvd25yZXYueG1s&#10;TI9PS8QwEMXvgt8hjOBtN2lh11KbLiIooii46n3axKRs/pQm263f3vHknobH+/HmvWa3eMdmPaUh&#10;BgnFWgDToY9qCEbC58fDqgKWMgaFLgYt4Ucn2LWXFw3WKp7Cu5732TAKCalGCTbnseY89VZ7TOs4&#10;6kDed5w8ZpKT4WrCE4V7x0shttzjEOiDxVHfW90f9kcvYZmHN3ODr1/20dni2diXp+rQSXl9tdzd&#10;Ast6yf8w/NWn6tBSpy4eg0rMSVhtyoJQMiqaQEAptsA6uptCAG8bfr6g/QUAAP//AwBQSwECLQAU&#10;AAYACAAAACEAtoM4kv4AAADhAQAAEwAAAAAAAAAAAAAAAAAAAAAAW0NvbnRlbnRfVHlwZXNdLnht&#10;bFBLAQItABQABgAIAAAAIQA4/SH/1gAAAJQBAAALAAAAAAAAAAAAAAAAAC8BAABfcmVscy8ucmVs&#10;c1BLAQItABQABgAIAAAAIQAyOCmztAEAAEYDAAAOAAAAAAAAAAAAAAAAAC4CAABkcnMvZTJvRG9j&#10;LnhtbFBLAQItABQABgAIAAAAIQDMmuQQ3QAAAAkBAAAPAAAAAAAAAAAAAAAAAA4EAABkcnMvZG93&#10;bnJldi54bWxQSwUGAAAAAAQABADzAAAAGAUAAAAA&#10;" filled="f" stroked="f">
                <v:textbox style="mso-fit-shape-to-text:t">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Fortalezas</w:t>
                      </w:r>
                    </w:p>
                  </w:txbxContent>
                </v:textbox>
              </v:rect>
            </w:pict>
          </mc:Fallback>
        </mc:AlternateContent>
      </w:r>
      <w:r>
        <w:rPr>
          <w:rFonts w:cs="Arial"/>
          <w:noProof/>
          <w:szCs w:val="16"/>
          <w:lang w:val="es-US" w:eastAsia="es-US"/>
        </w:rPr>
        <w:drawing>
          <wp:inline distT="0" distB="0" distL="0" distR="0" wp14:anchorId="75828580" wp14:editId="2B486721">
            <wp:extent cx="5486400" cy="3200400"/>
            <wp:effectExtent l="0" t="38100" r="57150" b="38100"/>
            <wp:docPr id="252" name="Diagrama 2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C060E8" w:rsidRDefault="00C060E8" w:rsidP="00CB76AE">
      <w:pPr>
        <w:spacing w:after="0" w:line="240" w:lineRule="auto"/>
        <w:jc w:val="both"/>
        <w:rPr>
          <w:rFonts w:cs="Arial"/>
          <w:szCs w:val="16"/>
        </w:rPr>
      </w:pPr>
    </w:p>
    <w:p w:rsidR="00C060E8" w:rsidRDefault="00C060E8" w:rsidP="00CB76AE">
      <w:pPr>
        <w:spacing w:after="0" w:line="240" w:lineRule="auto"/>
        <w:jc w:val="both"/>
        <w:rPr>
          <w:rFonts w:cs="Arial"/>
          <w:szCs w:val="16"/>
        </w:rPr>
      </w:pPr>
    </w:p>
    <w:p w:rsidR="008E214E" w:rsidRDefault="008E214E" w:rsidP="00CB76AE">
      <w:pPr>
        <w:spacing w:after="0" w:line="240" w:lineRule="auto"/>
        <w:jc w:val="both"/>
        <w:rPr>
          <w:rFonts w:cs="Arial"/>
          <w:szCs w:val="16"/>
        </w:rPr>
      </w:pPr>
    </w:p>
    <w:p w:rsidR="008E214E" w:rsidRDefault="008E214E" w:rsidP="00CB76AE">
      <w:pPr>
        <w:spacing w:after="0" w:line="240" w:lineRule="auto"/>
        <w:jc w:val="both"/>
        <w:rPr>
          <w:rFonts w:cs="Arial"/>
          <w:szCs w:val="16"/>
        </w:rPr>
      </w:pPr>
    </w:p>
    <w:p w:rsidR="008E214E" w:rsidRDefault="008E214E" w:rsidP="00CB76AE">
      <w:pPr>
        <w:spacing w:after="0" w:line="240" w:lineRule="auto"/>
        <w:jc w:val="both"/>
        <w:rPr>
          <w:rFonts w:cs="Arial"/>
          <w:szCs w:val="16"/>
        </w:rPr>
      </w:pPr>
    </w:p>
    <w:p w:rsidR="008E214E" w:rsidRPr="0046067D" w:rsidRDefault="00284C72" w:rsidP="008E214E">
      <w:pPr>
        <w:spacing w:after="0" w:line="240" w:lineRule="auto"/>
        <w:jc w:val="both"/>
        <w:rPr>
          <w:rFonts w:cs="Arial"/>
          <w:b/>
          <w:color w:val="17365D" w:themeColor="text2" w:themeShade="BF"/>
          <w:sz w:val="28"/>
          <w:szCs w:val="16"/>
        </w:rPr>
      </w:pPr>
      <w:r>
        <w:rPr>
          <w:rFonts w:cs="Arial"/>
          <w:b/>
          <w:color w:val="17365D" w:themeColor="text2" w:themeShade="BF"/>
          <w:sz w:val="28"/>
          <w:szCs w:val="16"/>
        </w:rPr>
        <w:t xml:space="preserve">5.1.5. </w:t>
      </w:r>
      <w:r w:rsidR="008E214E" w:rsidRPr="0046067D">
        <w:rPr>
          <w:rFonts w:cs="Arial"/>
          <w:b/>
          <w:color w:val="17365D" w:themeColor="text2" w:themeShade="BF"/>
          <w:sz w:val="28"/>
          <w:szCs w:val="16"/>
        </w:rPr>
        <w:t xml:space="preserve">Ámbito </w:t>
      </w:r>
      <w:r w:rsidR="008E214E">
        <w:rPr>
          <w:rFonts w:cs="Arial"/>
          <w:b/>
          <w:color w:val="17365D" w:themeColor="text2" w:themeShade="BF"/>
          <w:sz w:val="28"/>
          <w:szCs w:val="16"/>
        </w:rPr>
        <w:t>de atención de los aspectos susceptibles de mejora.</w:t>
      </w:r>
    </w:p>
    <w:p w:rsidR="00C060E8" w:rsidRDefault="00C060E8" w:rsidP="00CB76AE">
      <w:pPr>
        <w:spacing w:after="0" w:line="240" w:lineRule="auto"/>
        <w:jc w:val="both"/>
        <w:rPr>
          <w:rFonts w:cs="Arial"/>
          <w:szCs w:val="16"/>
        </w:rPr>
      </w:pPr>
    </w:p>
    <w:p w:rsidR="008E214E" w:rsidRDefault="008E214E" w:rsidP="008E214E">
      <w:pPr>
        <w:spacing w:after="0" w:line="240" w:lineRule="auto"/>
        <w:jc w:val="both"/>
        <w:rPr>
          <w:rFonts w:cs="Arial"/>
          <w:szCs w:val="16"/>
        </w:rPr>
      </w:pPr>
      <w:r w:rsidRPr="00C0500A">
        <w:rPr>
          <w:rFonts w:cs="Arial"/>
          <w:noProof/>
          <w:szCs w:val="16"/>
          <w:lang w:val="es-US" w:eastAsia="es-US"/>
        </w:rPr>
        <mc:AlternateContent>
          <mc:Choice Requires="wps">
            <w:drawing>
              <wp:anchor distT="0" distB="0" distL="114300" distR="114300" simplePos="0" relativeHeight="251741184" behindDoc="0" locked="0" layoutInCell="1" allowOverlap="1" wp14:anchorId="6B45BA13" wp14:editId="6D005C6B">
                <wp:simplePos x="0" y="0"/>
                <wp:positionH relativeFrom="column">
                  <wp:posOffset>4802032</wp:posOffset>
                </wp:positionH>
                <wp:positionV relativeFrom="paragraph">
                  <wp:posOffset>2235835</wp:posOffset>
                </wp:positionV>
                <wp:extent cx="1473835" cy="461645"/>
                <wp:effectExtent l="0" t="0" r="0" b="0"/>
                <wp:wrapNone/>
                <wp:docPr id="256" name="3 Rectángulo"/>
                <wp:cNvGraphicFramePr/>
                <a:graphic xmlns:a="http://schemas.openxmlformats.org/drawingml/2006/main">
                  <a:graphicData uri="http://schemas.microsoft.com/office/word/2010/wordprocessingShape">
                    <wps:wsp>
                      <wps:cNvSpPr/>
                      <wps:spPr>
                        <a:xfrm rot="16200000">
                          <a:off x="0" y="0"/>
                          <a:ext cx="1473835" cy="461645"/>
                        </a:xfrm>
                        <a:prstGeom prst="rect">
                          <a:avLst/>
                        </a:prstGeom>
                        <a:noFill/>
                      </wps:spPr>
                      <wps:txbx>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Amenazas</w:t>
                            </w:r>
                          </w:p>
                        </w:txbxContent>
                      </wps:txbx>
                      <wps:bodyPr wrap="none" lIns="91440" tIns="45720" rIns="91440" bIns="45720">
                        <a:spAutoFit/>
                      </wps:bodyPr>
                    </wps:wsp>
                  </a:graphicData>
                </a:graphic>
              </wp:anchor>
            </w:drawing>
          </mc:Choice>
          <mc:Fallback>
            <w:pict>
              <v:rect w14:anchorId="6B45BA13" id="_x0000_s1044" style="position:absolute;left:0;text-align:left;margin-left:378.1pt;margin-top:176.05pt;width:116.05pt;height:36.35pt;rotation:-90;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q9tgEAAEcDAAAOAAAAZHJzL2Uyb0RvYy54bWysUlFuGyEQ/a+UOyD+6/Xa64278jqqFKWq&#10;VLVRkh4As+BFAgYB9q6P07P0Yh1Yx7Gav6p8IIYZvXnvzWzuRqPJUfigwLa0nM0pEZZDp+y+pT9f&#10;Hj6uKQmR2Y5psKKlJxHo3fbmw2ZwjVhAD7oTniCIDc3gWtrH6JqiCLwXhoUZOGExKcEbFjH0+6Lz&#10;bEB0o4vFfF4XA/jOeeAiBPy9n5J0m/GlFDz+kDKISHRLkVvMt8/3Lt3FdsOavWeuV/xMg/0DC8OU&#10;xaYXqHsWGTl49Q7KKO4hgIwzDqYAKRUXWQOqKed/qXnumRNZC5oT3MWm8P9g+ffjoyeqa+liVVNi&#10;mcEhLckTGvf7l90fNCSLBhcarHx2j/4cBXwmvaP0hnhAX8sa54En24DCyJhdPl1cFmMkHD/L6na5&#10;Xq4o4Zir6rKuVqlHMYElUOdD/CLAkPRoqUcyGZUdv4U4lb6WpHILD0rr9J94TszSK467MUsr168i&#10;dtCdUO+AA2+pxY2kRH+16OensqrSfuSgWt0uMPDXmd1VJjUN7vMhYuPMJ3WboM8kcFpZ0Xmz0jpc&#10;x7nqbf+3fwAAAP//AwBQSwMEFAAGAAgAAAAhAPv9klfhAAAACwEAAA8AAABkcnMvZG93bnJldi54&#10;bWxMj8FOwzAQRO9I/IO1SFwQtQlNSEM2VYUERyRKhTg6sUmi2usQu63795gTHFfzNPO2Xkdr2FHP&#10;fnSEcLcQwDR1To3UI+zen29LYD5IUtI40ghn7WHdXF7UslLuRG/6uA09SyXkK4kwhDBVnPtu0Fb6&#10;hZs0pezLzVaGdM49V7M8pXJreCZEwa0cKS0MctJPg+7224NFmM6f7feLeS0+Yqb2N2ZTxp3pEK+v&#10;4uYRWNAx/MHwq5/UoUlOrTuQ8swglPf5KqEI2UO2BJaIlSgLYC1CLpY58Kbm/39ofgAAAP//AwBQ&#10;SwECLQAUAAYACAAAACEAtoM4kv4AAADhAQAAEwAAAAAAAAAAAAAAAAAAAAAAW0NvbnRlbnRfVHlw&#10;ZXNdLnhtbFBLAQItABQABgAIAAAAIQA4/SH/1gAAAJQBAAALAAAAAAAAAAAAAAAAAC8BAABfcmVs&#10;cy8ucmVsc1BLAQItABQABgAIAAAAIQCIhRq9tgEAAEcDAAAOAAAAAAAAAAAAAAAAAC4CAABkcnMv&#10;ZTJvRG9jLnhtbFBLAQItABQABgAIAAAAIQD7/ZJX4QAAAAsBAAAPAAAAAAAAAAAAAAAAABAEAABk&#10;cnMvZG93bnJldi54bWxQSwUGAAAAAAQABADzAAAAHgUAAAAA&#10;" filled="f" stroked="f">
                <v:textbox style="mso-fit-shape-to-text:t">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Amenazas</w:t>
                      </w:r>
                    </w:p>
                  </w:txbxContent>
                </v:textbox>
              </v:rect>
            </w:pict>
          </mc:Fallback>
        </mc:AlternateContent>
      </w:r>
      <w:r w:rsidRPr="00C0500A">
        <w:rPr>
          <w:rFonts w:cs="Arial"/>
          <w:noProof/>
          <w:szCs w:val="16"/>
          <w:lang w:val="es-US" w:eastAsia="es-US"/>
        </w:rPr>
        <mc:AlternateContent>
          <mc:Choice Requires="wps">
            <w:drawing>
              <wp:anchor distT="0" distB="0" distL="114300" distR="114300" simplePos="0" relativeHeight="251740160" behindDoc="0" locked="0" layoutInCell="1" allowOverlap="1" wp14:anchorId="41E655E7" wp14:editId="3C7A6173">
                <wp:simplePos x="0" y="0"/>
                <wp:positionH relativeFrom="column">
                  <wp:posOffset>4855210</wp:posOffset>
                </wp:positionH>
                <wp:positionV relativeFrom="paragraph">
                  <wp:posOffset>584997</wp:posOffset>
                </wp:positionV>
                <wp:extent cx="1473835" cy="461645"/>
                <wp:effectExtent l="0" t="0" r="0" b="0"/>
                <wp:wrapNone/>
                <wp:docPr id="258" name="3 Rectángulo"/>
                <wp:cNvGraphicFramePr/>
                <a:graphic xmlns:a="http://schemas.openxmlformats.org/drawingml/2006/main">
                  <a:graphicData uri="http://schemas.microsoft.com/office/word/2010/wordprocessingShape">
                    <wps:wsp>
                      <wps:cNvSpPr/>
                      <wps:spPr>
                        <a:xfrm rot="16200000">
                          <a:off x="0" y="0"/>
                          <a:ext cx="1473835" cy="461645"/>
                        </a:xfrm>
                        <a:prstGeom prst="rect">
                          <a:avLst/>
                        </a:prstGeom>
                        <a:noFill/>
                      </wps:spPr>
                      <wps:txbx>
                        <w:txbxContent>
                          <w:p w:rsidR="00E72AD2" w:rsidRPr="00C0500A" w:rsidRDefault="00E72AD2" w:rsidP="008E214E">
                            <w:pPr>
                              <w:pStyle w:val="NormalWeb"/>
                              <w:spacing w:before="0" w:beforeAutospacing="0" w:after="0" w:afterAutospacing="0"/>
                              <w:rPr>
                                <w:b/>
                                <w:color w:val="17365D" w:themeColor="text2" w:themeShade="BF"/>
                                <w:sz w:val="18"/>
                              </w:rPr>
                            </w:pPr>
                            <w:r w:rsidRPr="00C0500A">
                              <w:rPr>
                                <w:rFonts w:asciiTheme="minorHAnsi" w:hAnsi="Calibri" w:cstheme="minorBidi"/>
                                <w:b/>
                                <w:bCs/>
                                <w:color w:val="17365D" w:themeColor="text2" w:themeShade="BF"/>
                                <w:kern w:val="24"/>
                                <w:sz w:val="36"/>
                                <w:szCs w:val="48"/>
                                <w:lang w:val="es-ES"/>
                                <w14:textOutline w14:w="10541" w14:cap="flat" w14:cmpd="sng" w14:algn="ctr">
                                  <w14:solidFill>
                                    <w14:schemeClr w14:val="accent1">
                                      <w14:shade w14:val="88000"/>
                                      <w14:satMod w14:val="110000"/>
                                    </w14:schemeClr>
                                  </w14:solidFill>
                                  <w14:prstDash w14:val="solid"/>
                                  <w14:round/>
                                </w14:textOutline>
                              </w:rPr>
                              <w:t>Oportunidades</w:t>
                            </w:r>
                          </w:p>
                        </w:txbxContent>
                      </wps:txbx>
                      <wps:bodyPr wrap="none" lIns="91440" tIns="45720" rIns="91440" bIns="45720">
                        <a:spAutoFit/>
                      </wps:bodyPr>
                    </wps:wsp>
                  </a:graphicData>
                </a:graphic>
              </wp:anchor>
            </w:drawing>
          </mc:Choice>
          <mc:Fallback>
            <w:pict>
              <v:rect w14:anchorId="41E655E7" id="_x0000_s1045" style="position:absolute;left:0;text-align:left;margin-left:382.3pt;margin-top:46.05pt;width:116.05pt;height:36.35pt;rotation:-90;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AJtgEAAEcDAAAOAAAAZHJzL2Uyb0RvYy54bWysUlFu2zAM/R+wOwj6XxwnTtoacYoBRYcB&#10;w1as2wEUWYoNSKJAKbFznJ1lFxslp1nQ/g3ThyCKxON7j9zcj9awo8LQg2t4OZtzppyEtnf7hv/8&#10;8fjhlrMQhWuFAacaflKB32/fv9sMvlYL6MC0ChmBuFAPvuFdjL4uiiA7ZUWYgVeOkhrQikgh7osW&#10;xUDo1hSL+XxdDICtR5AqBPp9mJJ8m/G1VjJ+0zqoyEzDiVvMN+Z7l+5iuxH1HoXvenmmIf6BhRW9&#10;o6YXqAcRBTtg/wbK9hIhgI4zCbYArXupsgZSU85fqXnuhFdZC5kT/MWm8P9g5dfjE7K+bfhiRaNy&#10;wtKQluw7Gff7l9sfDCSLBh9qqnz2T3iOAj2T3lGjZQjka7mmedDJNpAwNmaXTxeX1RiZpM+yulne&#10;LlecScpV63JdrVKPYgJLoB5D/KTAsvRoOBKZjCqOX0KcSl9KUrmDx96Y9J94TszSK467MUsr715E&#10;7KA9kd6BBt5wRxvJmfnsyM+7sqrSfuSgWt0sKMDrzO4qk5oG//EQqXHmk7pN0GcSNK2s6LxZaR2u&#10;41z1d/+3fwAAAP//AwBQSwMEFAAGAAgAAAAhAC6Qkr7gAAAACgEAAA8AAABkcnMvZG93bnJldi54&#10;bWxMj8FOwzAQRO9I/IO1SFwQdRpMCSFOVSHBEamlqnp0YpNEtdchdlv371lOcFzN0+ybapmcZScz&#10;hcGjhPksA2aw9XrATsL28+2+ABaiQq2sRyPhYgIs6+urSpXan3FtTpvYMSrBUCoJfYxjyXloe+NU&#10;mPnRIGVffnIq0jl1XE/qTOXO8jzLFtypAelDr0bz2pv2sDk6CeNl33y/24/FLuX6cGdXRdraVsrb&#10;m7R6ARZNin8w/OqTOtTk1Pgj6sCshEKIB0IpyAUwAp7nTzSukZAL8Qi8rvj/CfUPAAAA//8DAFBL&#10;AQItABQABgAIAAAAIQC2gziS/gAAAOEBAAATAAAAAAAAAAAAAAAAAAAAAABbQ29udGVudF9UeXBl&#10;c10ueG1sUEsBAi0AFAAGAAgAAAAhADj9If/WAAAAlAEAAAsAAAAAAAAAAAAAAAAALwEAAF9yZWxz&#10;Ly5yZWxzUEsBAi0AFAAGAAgAAAAhANChEAm2AQAARwMAAA4AAAAAAAAAAAAAAAAALgIAAGRycy9l&#10;Mm9Eb2MueG1sUEsBAi0AFAAGAAgAAAAhAC6Qkr7gAAAACgEAAA8AAAAAAAAAAAAAAAAAEAQAAGRy&#10;cy9kb3ducmV2LnhtbFBLBQYAAAAABAAEAPMAAAAdBQAAAAA=&#10;" filled="f" stroked="f">
                <v:textbox style="mso-fit-shape-to-text:t">
                  <w:txbxContent>
                    <w:p w:rsidR="00E72AD2" w:rsidRPr="00C0500A" w:rsidRDefault="00E72AD2" w:rsidP="008E214E">
                      <w:pPr>
                        <w:pStyle w:val="NormalWeb"/>
                        <w:spacing w:before="0" w:beforeAutospacing="0" w:after="0" w:afterAutospacing="0"/>
                        <w:rPr>
                          <w:b/>
                          <w:color w:val="17365D" w:themeColor="text2" w:themeShade="BF"/>
                          <w:sz w:val="18"/>
                        </w:rPr>
                      </w:pPr>
                      <w:r w:rsidRPr="00C0500A">
                        <w:rPr>
                          <w:rFonts w:asciiTheme="minorHAnsi" w:hAnsi="Calibri" w:cstheme="minorBidi"/>
                          <w:b/>
                          <w:bCs/>
                          <w:color w:val="17365D" w:themeColor="text2" w:themeShade="BF"/>
                          <w:kern w:val="24"/>
                          <w:sz w:val="36"/>
                          <w:szCs w:val="48"/>
                          <w:lang w:val="es-ES"/>
                          <w14:textOutline w14:w="10541" w14:cap="flat" w14:cmpd="sng" w14:algn="ctr">
                            <w14:solidFill>
                              <w14:schemeClr w14:val="accent1">
                                <w14:shade w14:val="88000"/>
                                <w14:satMod w14:val="110000"/>
                              </w14:schemeClr>
                            </w14:solidFill>
                            <w14:prstDash w14:val="solid"/>
                            <w14:round/>
                          </w14:textOutline>
                        </w:rPr>
                        <w:t>Oportunidades</w:t>
                      </w:r>
                    </w:p>
                  </w:txbxContent>
                </v:textbox>
              </v:rect>
            </w:pict>
          </mc:Fallback>
        </mc:AlternateContent>
      </w:r>
      <w:r w:rsidRPr="00C0500A">
        <w:rPr>
          <w:rFonts w:cs="Arial"/>
          <w:noProof/>
          <w:szCs w:val="16"/>
          <w:lang w:val="es-US" w:eastAsia="es-US"/>
        </w:rPr>
        <mc:AlternateContent>
          <mc:Choice Requires="wps">
            <w:drawing>
              <wp:anchor distT="0" distB="0" distL="114300" distR="114300" simplePos="0" relativeHeight="251739136" behindDoc="0" locked="0" layoutInCell="1" allowOverlap="1" wp14:anchorId="3DF94D26" wp14:editId="20117283">
                <wp:simplePos x="0" y="0"/>
                <wp:positionH relativeFrom="column">
                  <wp:posOffset>-844550</wp:posOffset>
                </wp:positionH>
                <wp:positionV relativeFrom="paragraph">
                  <wp:posOffset>2168672</wp:posOffset>
                </wp:positionV>
                <wp:extent cx="1474185" cy="461665"/>
                <wp:effectExtent l="0" t="0" r="0" b="0"/>
                <wp:wrapNone/>
                <wp:docPr id="259" name="3 Rectángulo"/>
                <wp:cNvGraphicFramePr/>
                <a:graphic xmlns:a="http://schemas.openxmlformats.org/drawingml/2006/main">
                  <a:graphicData uri="http://schemas.microsoft.com/office/word/2010/wordprocessingShape">
                    <wps:wsp>
                      <wps:cNvSpPr/>
                      <wps:spPr>
                        <a:xfrm rot="5400000">
                          <a:off x="0" y="0"/>
                          <a:ext cx="1474185" cy="461665"/>
                        </a:xfrm>
                        <a:prstGeom prst="rect">
                          <a:avLst/>
                        </a:prstGeom>
                        <a:noFill/>
                      </wps:spPr>
                      <wps:txbx>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Debilidades</w:t>
                            </w:r>
                          </w:p>
                        </w:txbxContent>
                      </wps:txbx>
                      <wps:bodyPr wrap="none" lIns="91440" tIns="45720" rIns="91440" bIns="45720">
                        <a:spAutoFit/>
                      </wps:bodyPr>
                    </wps:wsp>
                  </a:graphicData>
                </a:graphic>
              </wp:anchor>
            </w:drawing>
          </mc:Choice>
          <mc:Fallback>
            <w:pict>
              <v:rect w14:anchorId="3DF94D26" id="_x0000_s1046" style="position:absolute;left:0;text-align:left;margin-left:-66.5pt;margin-top:170.75pt;width:116.1pt;height:36.35pt;rotation:90;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hswEAAEYDAAAOAAAAZHJzL2Uyb0RvYy54bWysUltu2zAQ/C+QOxD8ryW5kpMIloMCQYIC&#10;RRsk6QFoirQI8IUlbcnH6Vl6sS4pxzHav6L8ILgPzM4Md303GU0OAoJytqPVoqREWO56ZXcd/fH6&#10;8PGGkhCZ7Zl2VnT0KAK921x9WI++FUs3ON0LIAhiQzv6jg4x+rYoAh+EYWHhvLBYlA4MixjCruiB&#10;jYhudLEsy1UxOug9OC5CwOz9XKSbjC+l4PG7lEFEojuK3GK+Id/bdBebNWt3wPyg+IkG+wcWhimL&#10;Q89Q9ywysgf1F5RRHFxwMi64M4WTUnGRNaCaqvxDzcvAvMha0JzgzzaF/wfLvx2egKi+o8vmlhLL&#10;DH7SJ/KMxv36aXd77ZJFow8tdr74JzhFAZ9J7yTBEHDoa1OX6WQXUBeZssnHs8liioRjsqqv6+qm&#10;oYRjrV5Vq1WTRhQzVsL0EOKjcIakR0cBuWRUdvga4tz61pLarXtQWqd8ojkTS684badZWf7mlNq6&#10;/ohyR/zvjlpcSEr0F4t23lZ1ndYjB3VzvcQALivbi0oaGvznfcTBmc879IkEflZWdFqstA2Xce56&#10;X//NbwAAAP//AwBQSwMEFAAGAAgAAAAhAGp4mBPgAAAACgEAAA8AAABkcnMvZG93bnJldi54bWxM&#10;j8tOwzAQRfdI/IM1SOxaJ20obcikQkggRAUSBfZOPNhR/YhiNw1/j7uC5WiO7j232k7WsJGG0HmH&#10;kM8zYORaLzunED4/HmdrYCEKJ4XxjhB+KMC2vryoRCn9yb3TuI+KpRAXSoGgY+xLzkOryYow9z25&#10;9Pv2gxUxnYPichCnFG4NX2TZilvRudSgRU8PmtrD/mgRprF7U7fi9Us/GZ2/KL17Xh8axOur6f4O&#10;WKQp/sFw1k/qUCenxh+dDMwgzG6Wy4QiLFZ52nAmNgWwBqHYFBnwuuL/J9S/AAAA//8DAFBLAQIt&#10;ABQABgAIAAAAIQC2gziS/gAAAOEBAAATAAAAAAAAAAAAAAAAAAAAAABbQ29udGVudF9UeXBlc10u&#10;eG1sUEsBAi0AFAAGAAgAAAAhADj9If/WAAAAlAEAAAsAAAAAAAAAAAAAAAAALwEAAF9yZWxzLy5y&#10;ZWxzUEsBAi0AFAAGAAgAAAAhAD6GriGzAQAARgMAAA4AAAAAAAAAAAAAAAAALgIAAGRycy9lMm9E&#10;b2MueG1sUEsBAi0AFAAGAAgAAAAhAGp4mBPgAAAACgEAAA8AAAAAAAAAAAAAAAAADQQAAGRycy9k&#10;b3ducmV2LnhtbFBLBQYAAAAABAAEAPMAAAAaBQAAAAA=&#10;" filled="f" stroked="f">
                <v:textbox style="mso-fit-shape-to-text:t">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Debilidades</w:t>
                      </w:r>
                    </w:p>
                  </w:txbxContent>
                </v:textbox>
              </v:rect>
            </w:pict>
          </mc:Fallback>
        </mc:AlternateContent>
      </w:r>
      <w:r w:rsidRPr="00C0500A">
        <w:rPr>
          <w:rFonts w:cs="Arial"/>
          <w:noProof/>
          <w:szCs w:val="16"/>
          <w:lang w:val="es-US" w:eastAsia="es-US"/>
        </w:rPr>
        <mc:AlternateContent>
          <mc:Choice Requires="wps">
            <w:drawing>
              <wp:anchor distT="0" distB="0" distL="114300" distR="114300" simplePos="0" relativeHeight="251738112" behindDoc="0" locked="0" layoutInCell="1" allowOverlap="1" wp14:anchorId="5862DEE9" wp14:editId="640E69E2">
                <wp:simplePos x="0" y="0"/>
                <wp:positionH relativeFrom="column">
                  <wp:posOffset>-836738</wp:posOffset>
                </wp:positionH>
                <wp:positionV relativeFrom="paragraph">
                  <wp:posOffset>625475</wp:posOffset>
                </wp:positionV>
                <wp:extent cx="1474185" cy="461665"/>
                <wp:effectExtent l="0" t="0" r="0" b="0"/>
                <wp:wrapNone/>
                <wp:docPr id="262" name="3 Rectángulo"/>
                <wp:cNvGraphicFramePr/>
                <a:graphic xmlns:a="http://schemas.openxmlformats.org/drawingml/2006/main">
                  <a:graphicData uri="http://schemas.microsoft.com/office/word/2010/wordprocessingShape">
                    <wps:wsp>
                      <wps:cNvSpPr/>
                      <wps:spPr>
                        <a:xfrm rot="5400000">
                          <a:off x="0" y="0"/>
                          <a:ext cx="1474185" cy="461665"/>
                        </a:xfrm>
                        <a:prstGeom prst="rect">
                          <a:avLst/>
                        </a:prstGeom>
                        <a:noFill/>
                      </wps:spPr>
                      <wps:txbx>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Fortalezas</w:t>
                            </w:r>
                          </w:p>
                        </w:txbxContent>
                      </wps:txbx>
                      <wps:bodyPr wrap="none" lIns="91440" tIns="45720" rIns="91440" bIns="45720">
                        <a:spAutoFit/>
                      </wps:bodyPr>
                    </wps:wsp>
                  </a:graphicData>
                </a:graphic>
              </wp:anchor>
            </w:drawing>
          </mc:Choice>
          <mc:Fallback>
            <w:pict>
              <v:rect w14:anchorId="5862DEE9" id="_x0000_s1047" style="position:absolute;left:0;text-align:left;margin-left:-65.9pt;margin-top:49.25pt;width:116.1pt;height:36.35pt;rotation:90;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CyswEAAEYDAAAOAAAAZHJzL2Uyb0RvYy54bWysUltqGzEU/S90D0L/9Tw6nqSDx6EQUgql&#10;DU2zAFkjeQSSrpBkz3g5XUs31iuN45rmr1QfQvfBuecc3c3dbDQ5Ch8U2J5Wq5ISYTkMyu57+vzj&#10;4d0tJSEyOzANVvT0JAK92759s5lcJ2oYQQ/CEwSxoZtcT8cYXVcUgY/CsLACJywWJXjDIoZ+Xwye&#10;TYhudFGXZVtM4AfngYsQMHu/FOk240spePwmZRCR6J4it5hvn+9duovthnV7z9yo+JkG+wcWhimL&#10;Qy9Q9ywycvDqFZRR3EMAGVccTAFSKi6yBlRTlX+peRqZE1kLmhPcxabw/2D51+OjJ2road3WlFhm&#10;8JPek+9o3K+fdn/QkCyaXOiw88k9+nMU8Jn0ztIb4gF9XTdlOtkF1EXmbPLpYrKYI+GYrJqbprpd&#10;U8Kx1rRV267TiGLBSpjOh/hJgCHp0VOPXDIqO34JcWl9aUntFh6U1imfaC7E0ivOu3lRVr1o2MFw&#10;QrkT/ndPLS4kJfqzRTs/VE2T1iMHzfqmxsBfV3ZXlTQ0uI+HiIMznzRtgT6TwM/Kis6LlbbhOs5d&#10;f9Z/+xsAAP//AwBQSwMEFAAGAAgAAAAhAMya5BDdAAAACQEAAA8AAABkcnMvZG93bnJldi54bWxM&#10;j09LxDAQxe+C3yGM4G03aWHXUpsuIiiiKLjqfdrEpGz+lCbbrd/e8eSehsf78ea9Zrd4x2Y9pSEG&#10;CcVaANOhj2oIRsLnx8OqApYyBoUuBi3hRyfYtZcXDdYqnsK7nvfZMAoJqUYJNuex5jz1VntM6zjq&#10;QN53nDxmkpPhasIThXvHSyG23OMQ6IPFUd9b3R/2Ry9hmYc3c4OvX/bR2eLZ2Jen6tBJeX213N0C&#10;y3rJ/zD81afq0FKnLh6DSsxJWG3KglAyKppAQCm2wDq6m0IAbxt+vqD9BQAA//8DAFBLAQItABQA&#10;BgAIAAAAIQC2gziS/gAAAOEBAAATAAAAAAAAAAAAAAAAAAAAAABbQ29udGVudF9UeXBlc10ueG1s&#10;UEsBAi0AFAAGAAgAAAAhADj9If/WAAAAlAEAAAsAAAAAAAAAAAAAAAAALwEAAF9yZWxzLy5yZWxz&#10;UEsBAi0AFAAGAAgAAAAhALs20LKzAQAARgMAAA4AAAAAAAAAAAAAAAAALgIAAGRycy9lMm9Eb2Mu&#10;eG1sUEsBAi0AFAAGAAgAAAAhAMya5BDdAAAACQEAAA8AAAAAAAAAAAAAAAAADQQAAGRycy9kb3du&#10;cmV2LnhtbFBLBQYAAAAABAAEAPMAAAAXBQAAAAA=&#10;" filled="f" stroked="f">
                <v:textbox style="mso-fit-shape-to-text:t">
                  <w:txbxContent>
                    <w:p w:rsidR="00E72AD2" w:rsidRPr="00C0500A" w:rsidRDefault="00E72AD2" w:rsidP="008E214E">
                      <w:pPr>
                        <w:pStyle w:val="NormalWeb"/>
                        <w:spacing w:before="0" w:beforeAutospacing="0" w:after="0" w:afterAutospacing="0"/>
                        <w:jc w:val="center"/>
                        <w:rPr>
                          <w:color w:val="17365D" w:themeColor="text2" w:themeShade="BF"/>
                        </w:rPr>
                      </w:pPr>
                      <w:r w:rsidRPr="00C0500A">
                        <w:rPr>
                          <w:rFonts w:asciiTheme="minorHAnsi" w:hAnsi="Calibri" w:cstheme="minorBidi"/>
                          <w:b/>
                          <w:bCs/>
                          <w:color w:val="17365D" w:themeColor="text2" w:themeShade="BF"/>
                          <w:kern w:val="24"/>
                          <w:sz w:val="48"/>
                          <w:szCs w:val="48"/>
                          <w:lang w:val="es-ES"/>
                          <w14:textOutline w14:w="10541" w14:cap="flat" w14:cmpd="sng" w14:algn="ctr">
                            <w14:solidFill>
                              <w14:schemeClr w14:val="accent1">
                                <w14:shade w14:val="88000"/>
                                <w14:satMod w14:val="110000"/>
                              </w14:schemeClr>
                            </w14:solidFill>
                            <w14:prstDash w14:val="solid"/>
                            <w14:round/>
                          </w14:textOutline>
                        </w:rPr>
                        <w:t>Fortalezas</w:t>
                      </w:r>
                    </w:p>
                  </w:txbxContent>
                </v:textbox>
              </v:rect>
            </w:pict>
          </mc:Fallback>
        </mc:AlternateContent>
      </w:r>
      <w:r>
        <w:rPr>
          <w:rFonts w:cs="Arial"/>
          <w:noProof/>
          <w:szCs w:val="16"/>
          <w:lang w:val="es-US" w:eastAsia="es-US"/>
        </w:rPr>
        <w:drawing>
          <wp:inline distT="0" distB="0" distL="0" distR="0" wp14:anchorId="1800E9C2" wp14:editId="7614651B">
            <wp:extent cx="5486400" cy="3200400"/>
            <wp:effectExtent l="0" t="38100" r="57150" b="38100"/>
            <wp:docPr id="265" name="Diagrama 2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8E214E" w:rsidRDefault="008E214E" w:rsidP="00CB76AE">
      <w:pPr>
        <w:spacing w:after="0" w:line="240" w:lineRule="auto"/>
        <w:jc w:val="both"/>
        <w:rPr>
          <w:rFonts w:cs="Arial"/>
          <w:szCs w:val="16"/>
        </w:rPr>
      </w:pPr>
    </w:p>
    <w:p w:rsidR="008E214E" w:rsidRPr="004A0926" w:rsidRDefault="008E214E" w:rsidP="008E214E">
      <w:pPr>
        <w:pStyle w:val="Ttulo1"/>
        <w:spacing w:line="240" w:lineRule="auto"/>
      </w:pPr>
      <w:r>
        <w:t>5.2 Recomendaciones.</w:t>
      </w:r>
    </w:p>
    <w:p w:rsidR="008E214E" w:rsidRDefault="008E214E" w:rsidP="00CB76AE">
      <w:pPr>
        <w:spacing w:after="0" w:line="240" w:lineRule="auto"/>
        <w:jc w:val="both"/>
        <w:rPr>
          <w:rFonts w:cs="Arial"/>
          <w:szCs w:val="16"/>
        </w:rPr>
      </w:pPr>
    </w:p>
    <w:p w:rsidR="008E214E" w:rsidRPr="0046067D" w:rsidRDefault="008E214E" w:rsidP="008E214E">
      <w:pPr>
        <w:spacing w:after="0" w:line="240" w:lineRule="auto"/>
        <w:jc w:val="both"/>
        <w:rPr>
          <w:rFonts w:cs="Arial"/>
          <w:b/>
          <w:color w:val="17365D" w:themeColor="text2" w:themeShade="BF"/>
          <w:sz w:val="28"/>
          <w:szCs w:val="16"/>
        </w:rPr>
      </w:pPr>
      <w:r w:rsidRPr="0046067D">
        <w:rPr>
          <w:rFonts w:cs="Arial"/>
          <w:b/>
          <w:color w:val="17365D" w:themeColor="text2" w:themeShade="BF"/>
          <w:sz w:val="28"/>
          <w:szCs w:val="16"/>
        </w:rPr>
        <w:t>Ámbito Programático</w:t>
      </w:r>
      <w:r>
        <w:rPr>
          <w:rFonts w:cs="Arial"/>
          <w:b/>
          <w:color w:val="17365D" w:themeColor="text2" w:themeShade="BF"/>
          <w:sz w:val="28"/>
          <w:szCs w:val="16"/>
        </w:rPr>
        <w:t>.</w:t>
      </w:r>
    </w:p>
    <w:p w:rsidR="00C060E8" w:rsidRDefault="00C060E8" w:rsidP="00CB76AE">
      <w:pPr>
        <w:spacing w:after="0" w:line="240" w:lineRule="auto"/>
        <w:jc w:val="both"/>
        <w:rPr>
          <w:rFonts w:cs="Arial"/>
          <w:szCs w:val="16"/>
        </w:rPr>
      </w:pPr>
    </w:p>
    <w:p w:rsidR="002425C0" w:rsidRDefault="00AF6868" w:rsidP="007117C5">
      <w:pPr>
        <w:pStyle w:val="Prrafodelista"/>
        <w:numPr>
          <w:ilvl w:val="0"/>
          <w:numId w:val="26"/>
        </w:numPr>
        <w:spacing w:after="0" w:line="240" w:lineRule="auto"/>
        <w:jc w:val="both"/>
        <w:rPr>
          <w:rFonts w:cs="Arial"/>
          <w:szCs w:val="16"/>
        </w:rPr>
      </w:pPr>
      <w:r>
        <w:rPr>
          <w:rFonts w:cs="Arial"/>
          <w:szCs w:val="16"/>
        </w:rPr>
        <w:t>Identificar</w:t>
      </w:r>
      <w:r w:rsidR="002425C0">
        <w:rPr>
          <w:rFonts w:cs="Arial"/>
          <w:szCs w:val="16"/>
        </w:rPr>
        <w:t xml:space="preserve"> la atención de la matrícula escolar por nivel, de educación básica (preescolar, primaria y secundaria) para ser congruente con lo establecido en la Matriz de Indicadores del FONE.</w:t>
      </w:r>
    </w:p>
    <w:p w:rsidR="004F263A" w:rsidRDefault="004F263A" w:rsidP="004F263A">
      <w:pPr>
        <w:pStyle w:val="Prrafodelista"/>
        <w:spacing w:after="0" w:line="240" w:lineRule="auto"/>
        <w:jc w:val="both"/>
        <w:rPr>
          <w:rFonts w:cs="Arial"/>
          <w:szCs w:val="16"/>
        </w:rPr>
      </w:pPr>
    </w:p>
    <w:p w:rsidR="004F263A" w:rsidRDefault="004F263A" w:rsidP="004F263A">
      <w:pPr>
        <w:pStyle w:val="Prrafodelista"/>
        <w:spacing w:after="0" w:line="240" w:lineRule="auto"/>
        <w:ind w:left="1416"/>
        <w:jc w:val="both"/>
        <w:rPr>
          <w:rFonts w:cs="Arial"/>
          <w:szCs w:val="16"/>
        </w:rPr>
      </w:pPr>
      <w:r>
        <w:rPr>
          <w:rFonts w:cs="Arial"/>
          <w:szCs w:val="16"/>
        </w:rPr>
        <w:t>Por lo que se recomienda, que el Instituto realice el procedimiento de adecuación programática, según establezc</w:t>
      </w:r>
      <w:r w:rsidR="00AF6868">
        <w:rPr>
          <w:rFonts w:cs="Arial"/>
          <w:szCs w:val="16"/>
        </w:rPr>
        <w:t>a la normatividad en la materia.</w:t>
      </w:r>
    </w:p>
    <w:p w:rsidR="00190D0F" w:rsidRDefault="00190D0F" w:rsidP="00190D0F">
      <w:pPr>
        <w:pStyle w:val="Prrafodelista"/>
        <w:spacing w:after="0" w:line="240" w:lineRule="auto"/>
        <w:jc w:val="both"/>
        <w:rPr>
          <w:rFonts w:cs="Arial"/>
          <w:szCs w:val="16"/>
        </w:rPr>
      </w:pPr>
    </w:p>
    <w:p w:rsidR="00C060E8" w:rsidRPr="00CE6655" w:rsidRDefault="00AF6868" w:rsidP="007117C5">
      <w:pPr>
        <w:pStyle w:val="Prrafodelista"/>
        <w:numPr>
          <w:ilvl w:val="0"/>
          <w:numId w:val="26"/>
        </w:numPr>
        <w:spacing w:after="0" w:line="240" w:lineRule="auto"/>
        <w:jc w:val="both"/>
        <w:rPr>
          <w:rFonts w:cs="Arial"/>
          <w:szCs w:val="16"/>
        </w:rPr>
      </w:pPr>
      <w:r>
        <w:rPr>
          <w:rFonts w:cs="Arial"/>
          <w:szCs w:val="16"/>
        </w:rPr>
        <w:t xml:space="preserve">Definir </w:t>
      </w:r>
      <w:r w:rsidR="002425C0">
        <w:rPr>
          <w:rFonts w:cs="Arial"/>
          <w:szCs w:val="16"/>
        </w:rPr>
        <w:t xml:space="preserve">la matrícula atender, considerando que </w:t>
      </w:r>
      <w:r>
        <w:rPr>
          <w:rFonts w:cs="Arial"/>
          <w:szCs w:val="16"/>
        </w:rPr>
        <w:t xml:space="preserve">una </w:t>
      </w:r>
      <w:r w:rsidR="002425C0">
        <w:rPr>
          <w:rFonts w:cs="Arial"/>
          <w:szCs w:val="16"/>
        </w:rPr>
        <w:t>parte de la población estudiantil se incorpora al sistema de educación privado.</w:t>
      </w:r>
    </w:p>
    <w:p w:rsidR="00C060E8" w:rsidRDefault="00C060E8" w:rsidP="00AF6868">
      <w:pPr>
        <w:spacing w:after="0" w:line="240" w:lineRule="auto"/>
        <w:ind w:left="708"/>
        <w:jc w:val="both"/>
        <w:rPr>
          <w:rFonts w:cs="Arial"/>
          <w:szCs w:val="16"/>
        </w:rPr>
      </w:pPr>
    </w:p>
    <w:p w:rsidR="00AF6868" w:rsidRDefault="00AF6868" w:rsidP="00AF6868">
      <w:pPr>
        <w:spacing w:after="0" w:line="240" w:lineRule="auto"/>
        <w:ind w:left="1416"/>
        <w:jc w:val="both"/>
        <w:rPr>
          <w:rFonts w:cs="Arial"/>
          <w:szCs w:val="16"/>
        </w:rPr>
      </w:pPr>
      <w:r>
        <w:rPr>
          <w:rFonts w:cs="Arial"/>
          <w:szCs w:val="16"/>
        </w:rPr>
        <w:t>Para lo cual, es necesario que al momento de establecer las metas anuales, se considere el comportamiento estadístico de la matrícula.</w:t>
      </w:r>
    </w:p>
    <w:p w:rsidR="00C060E8" w:rsidRDefault="00C060E8" w:rsidP="00CB76AE">
      <w:pPr>
        <w:spacing w:after="0" w:line="240" w:lineRule="auto"/>
        <w:jc w:val="both"/>
        <w:rPr>
          <w:rFonts w:cs="Arial"/>
          <w:szCs w:val="16"/>
        </w:rPr>
      </w:pPr>
    </w:p>
    <w:p w:rsidR="004F263A" w:rsidRDefault="004F263A" w:rsidP="00CB76AE">
      <w:pPr>
        <w:spacing w:after="0" w:line="240" w:lineRule="auto"/>
        <w:jc w:val="both"/>
        <w:rPr>
          <w:rFonts w:cs="Arial"/>
          <w:szCs w:val="16"/>
        </w:rPr>
      </w:pPr>
    </w:p>
    <w:p w:rsidR="004F263A" w:rsidRDefault="004F263A" w:rsidP="00CB76AE">
      <w:pPr>
        <w:spacing w:after="0" w:line="240" w:lineRule="auto"/>
        <w:jc w:val="both"/>
        <w:rPr>
          <w:rFonts w:cs="Arial"/>
          <w:szCs w:val="16"/>
        </w:rPr>
      </w:pPr>
    </w:p>
    <w:p w:rsidR="004F263A" w:rsidRDefault="004F263A" w:rsidP="00CB76AE">
      <w:pPr>
        <w:spacing w:after="0" w:line="240" w:lineRule="auto"/>
        <w:jc w:val="both"/>
        <w:rPr>
          <w:rFonts w:cs="Arial"/>
          <w:szCs w:val="16"/>
        </w:rPr>
      </w:pPr>
    </w:p>
    <w:p w:rsidR="004F263A" w:rsidRDefault="004F263A" w:rsidP="00CB76AE">
      <w:pPr>
        <w:spacing w:after="0" w:line="240" w:lineRule="auto"/>
        <w:jc w:val="both"/>
        <w:rPr>
          <w:rFonts w:cs="Arial"/>
          <w:szCs w:val="16"/>
        </w:rPr>
      </w:pPr>
    </w:p>
    <w:p w:rsidR="004F263A" w:rsidRDefault="004F263A" w:rsidP="00CB76AE">
      <w:pPr>
        <w:spacing w:after="0" w:line="240" w:lineRule="auto"/>
        <w:jc w:val="both"/>
        <w:rPr>
          <w:rFonts w:cs="Arial"/>
          <w:szCs w:val="16"/>
        </w:rPr>
      </w:pPr>
    </w:p>
    <w:p w:rsidR="004F263A" w:rsidRDefault="004F263A" w:rsidP="00CB76AE">
      <w:pPr>
        <w:spacing w:after="0" w:line="240" w:lineRule="auto"/>
        <w:jc w:val="both"/>
        <w:rPr>
          <w:rFonts w:cs="Arial"/>
          <w:szCs w:val="16"/>
        </w:rPr>
      </w:pPr>
    </w:p>
    <w:p w:rsidR="008E214E" w:rsidRPr="0046067D" w:rsidRDefault="008E214E" w:rsidP="008E214E">
      <w:pPr>
        <w:spacing w:after="0" w:line="240" w:lineRule="auto"/>
        <w:jc w:val="both"/>
        <w:rPr>
          <w:rFonts w:cs="Arial"/>
          <w:b/>
          <w:color w:val="17365D" w:themeColor="text2" w:themeShade="BF"/>
          <w:sz w:val="28"/>
          <w:szCs w:val="16"/>
        </w:rPr>
      </w:pPr>
      <w:r w:rsidRPr="0046067D">
        <w:rPr>
          <w:rFonts w:cs="Arial"/>
          <w:b/>
          <w:color w:val="17365D" w:themeColor="text2" w:themeShade="BF"/>
          <w:sz w:val="28"/>
          <w:szCs w:val="16"/>
        </w:rPr>
        <w:t xml:space="preserve">Ámbito </w:t>
      </w:r>
      <w:r>
        <w:rPr>
          <w:rFonts w:cs="Arial"/>
          <w:b/>
          <w:color w:val="17365D" w:themeColor="text2" w:themeShade="BF"/>
          <w:sz w:val="28"/>
          <w:szCs w:val="16"/>
        </w:rPr>
        <w:t>Presupuestal.</w:t>
      </w:r>
    </w:p>
    <w:p w:rsidR="008E214E" w:rsidRDefault="008E214E" w:rsidP="008E214E">
      <w:pPr>
        <w:spacing w:after="0" w:line="240" w:lineRule="auto"/>
        <w:jc w:val="both"/>
        <w:rPr>
          <w:rFonts w:cs="Arial"/>
          <w:szCs w:val="16"/>
        </w:rPr>
      </w:pPr>
    </w:p>
    <w:p w:rsidR="002425C0" w:rsidRPr="00AF6868" w:rsidRDefault="002425C0" w:rsidP="00AF6868">
      <w:pPr>
        <w:pStyle w:val="Prrafodelista"/>
        <w:numPr>
          <w:ilvl w:val="0"/>
          <w:numId w:val="26"/>
        </w:numPr>
        <w:spacing w:after="0" w:line="240" w:lineRule="auto"/>
        <w:jc w:val="both"/>
        <w:rPr>
          <w:rFonts w:cs="Arial"/>
          <w:szCs w:val="16"/>
        </w:rPr>
      </w:pPr>
      <w:r>
        <w:rPr>
          <w:rFonts w:cs="Arial"/>
          <w:szCs w:val="16"/>
        </w:rPr>
        <w:t>Dar atención a los Lineamientos para el ejercicio del Fondo, esta recomendación es recurrente, ya que se presentó en la evaluación del ejercicio 2015.</w:t>
      </w:r>
      <w:r w:rsidR="00190D0F">
        <w:rPr>
          <w:rFonts w:cs="Arial"/>
          <w:szCs w:val="16"/>
        </w:rPr>
        <w:t xml:space="preserve"> Además se considera crítica, ya que los recursos que se compruebe que </w:t>
      </w:r>
      <w:r w:rsidR="00AF6868">
        <w:rPr>
          <w:rFonts w:cs="Arial"/>
          <w:szCs w:val="16"/>
        </w:rPr>
        <w:t xml:space="preserve">no </w:t>
      </w:r>
      <w:r w:rsidR="00190D0F">
        <w:rPr>
          <w:rFonts w:cs="Arial"/>
          <w:szCs w:val="16"/>
        </w:rPr>
        <w:t xml:space="preserve">se ejercieron de acuerdo a </w:t>
      </w:r>
      <w:r w:rsidR="00AF6868">
        <w:rPr>
          <w:rFonts w:cs="Arial"/>
          <w:szCs w:val="16"/>
        </w:rPr>
        <w:t xml:space="preserve">lo establecido por el Fondo, </w:t>
      </w:r>
      <w:r w:rsidR="00190D0F">
        <w:rPr>
          <w:rFonts w:cs="Arial"/>
          <w:szCs w:val="16"/>
        </w:rPr>
        <w:t xml:space="preserve">tendrán que </w:t>
      </w:r>
      <w:r w:rsidR="00AF6868">
        <w:rPr>
          <w:rFonts w:cs="Arial"/>
          <w:szCs w:val="16"/>
        </w:rPr>
        <w:t>ser reintegrados</w:t>
      </w:r>
      <w:r w:rsidR="00190D0F" w:rsidRPr="00AF6868">
        <w:rPr>
          <w:rFonts w:cs="Arial"/>
          <w:szCs w:val="16"/>
        </w:rPr>
        <w:t xml:space="preserve"> a la SHCP, una vez que se haya realizado el procedimiento correspondiente por parte de la Auditoria Superior de la Federación.</w:t>
      </w:r>
    </w:p>
    <w:p w:rsidR="00190D0F" w:rsidRDefault="00190D0F" w:rsidP="00190D0F">
      <w:pPr>
        <w:pStyle w:val="Prrafodelista"/>
        <w:spacing w:after="0" w:line="240" w:lineRule="auto"/>
        <w:jc w:val="both"/>
        <w:rPr>
          <w:rFonts w:cs="Arial"/>
          <w:szCs w:val="16"/>
        </w:rPr>
      </w:pPr>
    </w:p>
    <w:p w:rsidR="00190D0F" w:rsidRPr="00AF6868" w:rsidRDefault="00AF6868" w:rsidP="00AF6868">
      <w:pPr>
        <w:pStyle w:val="Prrafodelista"/>
        <w:numPr>
          <w:ilvl w:val="0"/>
          <w:numId w:val="26"/>
        </w:numPr>
        <w:spacing w:after="0" w:line="240" w:lineRule="auto"/>
        <w:jc w:val="both"/>
        <w:rPr>
          <w:rFonts w:cs="Arial"/>
          <w:szCs w:val="16"/>
        </w:rPr>
      </w:pPr>
      <w:r>
        <w:rPr>
          <w:rFonts w:cs="Arial"/>
          <w:szCs w:val="16"/>
        </w:rPr>
        <w:t>Vigilar y administrar las asignaciones de los recursos de</w:t>
      </w:r>
      <w:r w:rsidR="00190D0F" w:rsidRPr="00AF6868">
        <w:rPr>
          <w:rFonts w:cs="Arial"/>
          <w:szCs w:val="16"/>
        </w:rPr>
        <w:t>l Fondo</w:t>
      </w:r>
      <w:r>
        <w:rPr>
          <w:rFonts w:cs="Arial"/>
          <w:szCs w:val="16"/>
        </w:rPr>
        <w:t xml:space="preserve"> de acuerdo a lo autorizado por la Federación, ya que en el caso del Fondo de </w:t>
      </w:r>
      <w:r w:rsidR="00190D0F" w:rsidRPr="00AF6868">
        <w:rPr>
          <w:rFonts w:cs="Arial"/>
          <w:szCs w:val="16"/>
        </w:rPr>
        <w:t xml:space="preserve"> Compensación, al periodo del informe de la Cuenta Pública del ejercicio 2016 del Instituto, presenta un importe devengado mayor al importe informado por la SHCP, es decir, se excedió el ejercicio de los recursos autorizados.</w:t>
      </w:r>
      <w:r w:rsidR="007A0A7F" w:rsidRPr="00AF6868">
        <w:rPr>
          <w:rFonts w:cs="Arial"/>
          <w:szCs w:val="16"/>
        </w:rPr>
        <w:t xml:space="preserve"> </w:t>
      </w:r>
    </w:p>
    <w:p w:rsidR="00AF6868" w:rsidRDefault="00AF6868" w:rsidP="00AF6868">
      <w:pPr>
        <w:pStyle w:val="Prrafodelista"/>
        <w:spacing w:after="0" w:line="240" w:lineRule="auto"/>
        <w:jc w:val="both"/>
        <w:rPr>
          <w:rFonts w:cs="Arial"/>
          <w:szCs w:val="16"/>
        </w:rPr>
      </w:pPr>
    </w:p>
    <w:p w:rsidR="00190D0F" w:rsidRDefault="00AF6868" w:rsidP="00AF6868">
      <w:pPr>
        <w:pStyle w:val="Prrafodelista"/>
        <w:spacing w:after="0" w:line="240" w:lineRule="auto"/>
        <w:ind w:firstLine="696"/>
        <w:jc w:val="both"/>
        <w:rPr>
          <w:rFonts w:cs="Arial"/>
          <w:szCs w:val="16"/>
        </w:rPr>
      </w:pPr>
      <w:r>
        <w:rPr>
          <w:rFonts w:cs="Arial"/>
          <w:szCs w:val="16"/>
        </w:rPr>
        <w:t>Y e</w:t>
      </w:r>
      <w:r w:rsidR="007A0A7F">
        <w:rPr>
          <w:rFonts w:cs="Arial"/>
          <w:szCs w:val="16"/>
        </w:rPr>
        <w:t xml:space="preserve">n el mismo tenor, </w:t>
      </w:r>
      <w:r w:rsidR="00190D0F">
        <w:rPr>
          <w:rFonts w:cs="Arial"/>
          <w:szCs w:val="16"/>
        </w:rPr>
        <w:t>el Fondo de Gastos de Operación, al mismo periodo, presenta un sub ejercicio considerable, al comparar lo devengado por el Instituto y lo radicado por la SHCP.</w:t>
      </w:r>
    </w:p>
    <w:p w:rsidR="008E214E" w:rsidRDefault="008E214E" w:rsidP="008E214E">
      <w:pPr>
        <w:spacing w:after="0" w:line="240" w:lineRule="auto"/>
        <w:jc w:val="both"/>
        <w:rPr>
          <w:rFonts w:cs="Arial"/>
          <w:szCs w:val="16"/>
        </w:rPr>
      </w:pPr>
    </w:p>
    <w:p w:rsidR="00AF6868" w:rsidRDefault="00AF6868" w:rsidP="00AF6868">
      <w:pPr>
        <w:spacing w:after="0" w:line="240" w:lineRule="auto"/>
        <w:ind w:left="1416"/>
        <w:jc w:val="both"/>
        <w:rPr>
          <w:rFonts w:cs="Arial"/>
          <w:szCs w:val="16"/>
        </w:rPr>
      </w:pPr>
      <w:r>
        <w:rPr>
          <w:rFonts w:cs="Arial"/>
          <w:szCs w:val="16"/>
        </w:rPr>
        <w:t>Las dos recomendaciones señaladas anteriormente, tienen su origen en los procesos de control presupuestal y financiero al interior del Instituto, los cuales deben de ser revisados por los Directivos e implementar las mejoras de acción necesarias a efecto de asegurar la correcta administración de los recursos del Fondo.</w:t>
      </w:r>
    </w:p>
    <w:p w:rsidR="008E214E" w:rsidRDefault="008E214E" w:rsidP="008E214E">
      <w:pPr>
        <w:spacing w:after="0" w:line="240" w:lineRule="auto"/>
        <w:jc w:val="both"/>
        <w:rPr>
          <w:rFonts w:cs="Arial"/>
          <w:szCs w:val="16"/>
        </w:rPr>
      </w:pPr>
    </w:p>
    <w:p w:rsidR="00AF6868" w:rsidRDefault="00AF6868" w:rsidP="008E214E">
      <w:pPr>
        <w:spacing w:after="0" w:line="240" w:lineRule="auto"/>
        <w:jc w:val="both"/>
        <w:rPr>
          <w:rFonts w:cs="Arial"/>
          <w:szCs w:val="16"/>
        </w:rPr>
      </w:pPr>
    </w:p>
    <w:p w:rsidR="008E214E" w:rsidRPr="0046067D" w:rsidRDefault="008E214E" w:rsidP="008E214E">
      <w:pPr>
        <w:spacing w:after="0" w:line="240" w:lineRule="auto"/>
        <w:jc w:val="both"/>
        <w:rPr>
          <w:rFonts w:cs="Arial"/>
          <w:b/>
          <w:color w:val="17365D" w:themeColor="text2" w:themeShade="BF"/>
          <w:sz w:val="28"/>
          <w:szCs w:val="16"/>
        </w:rPr>
      </w:pPr>
      <w:r w:rsidRPr="0046067D">
        <w:rPr>
          <w:rFonts w:cs="Arial"/>
          <w:b/>
          <w:color w:val="17365D" w:themeColor="text2" w:themeShade="BF"/>
          <w:sz w:val="28"/>
          <w:szCs w:val="16"/>
        </w:rPr>
        <w:t xml:space="preserve">Ámbito </w:t>
      </w:r>
      <w:r>
        <w:rPr>
          <w:rFonts w:cs="Arial"/>
          <w:b/>
          <w:color w:val="17365D" w:themeColor="text2" w:themeShade="BF"/>
          <w:sz w:val="28"/>
          <w:szCs w:val="16"/>
        </w:rPr>
        <w:t>de indicadores.</w:t>
      </w:r>
    </w:p>
    <w:p w:rsidR="008E214E" w:rsidRDefault="008E214E" w:rsidP="008E214E">
      <w:pPr>
        <w:spacing w:after="0" w:line="240" w:lineRule="auto"/>
        <w:jc w:val="both"/>
        <w:rPr>
          <w:rFonts w:cs="Arial"/>
          <w:szCs w:val="16"/>
        </w:rPr>
      </w:pPr>
    </w:p>
    <w:p w:rsidR="00190D0F" w:rsidRPr="00190D0F" w:rsidRDefault="00190D0F" w:rsidP="00190D0F">
      <w:pPr>
        <w:pStyle w:val="Prrafodelista"/>
        <w:rPr>
          <w:rFonts w:cs="Arial"/>
          <w:szCs w:val="16"/>
        </w:rPr>
      </w:pPr>
    </w:p>
    <w:p w:rsidR="00190D0F" w:rsidRDefault="00EE364F" w:rsidP="007117C5">
      <w:pPr>
        <w:pStyle w:val="Prrafodelista"/>
        <w:numPr>
          <w:ilvl w:val="0"/>
          <w:numId w:val="26"/>
        </w:numPr>
        <w:spacing w:after="0" w:line="240" w:lineRule="auto"/>
        <w:jc w:val="both"/>
        <w:rPr>
          <w:rFonts w:cs="Arial"/>
          <w:szCs w:val="16"/>
        </w:rPr>
      </w:pPr>
      <w:r>
        <w:rPr>
          <w:rFonts w:cs="Arial"/>
          <w:szCs w:val="16"/>
        </w:rPr>
        <w:t>Establecer las metas de indicadores de la Matriz del Fondo, considerando factores externos, como lo es la matrícula estudiantil que se incorpora a escuelas privadas</w:t>
      </w:r>
      <w:r w:rsidR="00190D0F">
        <w:rPr>
          <w:rFonts w:cs="Arial"/>
          <w:szCs w:val="16"/>
        </w:rPr>
        <w:t>.</w:t>
      </w:r>
    </w:p>
    <w:p w:rsidR="00EE364F" w:rsidRDefault="00EE364F" w:rsidP="00EE364F">
      <w:pPr>
        <w:pStyle w:val="Prrafodelista"/>
        <w:spacing w:after="0" w:line="240" w:lineRule="auto"/>
        <w:jc w:val="both"/>
        <w:rPr>
          <w:rFonts w:cs="Arial"/>
          <w:szCs w:val="16"/>
        </w:rPr>
      </w:pPr>
    </w:p>
    <w:p w:rsidR="00EE364F" w:rsidRDefault="00AF6868" w:rsidP="007117C5">
      <w:pPr>
        <w:pStyle w:val="Prrafodelista"/>
        <w:numPr>
          <w:ilvl w:val="0"/>
          <w:numId w:val="26"/>
        </w:numPr>
        <w:spacing w:after="0" w:line="240" w:lineRule="auto"/>
        <w:jc w:val="both"/>
        <w:rPr>
          <w:rFonts w:cs="Arial"/>
          <w:szCs w:val="16"/>
        </w:rPr>
      </w:pPr>
      <w:r>
        <w:rPr>
          <w:rFonts w:cs="Arial"/>
          <w:szCs w:val="16"/>
        </w:rPr>
        <w:t>Definir</w:t>
      </w:r>
      <w:r w:rsidR="00EF0465">
        <w:rPr>
          <w:rFonts w:cs="Arial"/>
          <w:szCs w:val="16"/>
        </w:rPr>
        <w:t xml:space="preserve"> indicadores educativos de atención con los recursos </w:t>
      </w:r>
      <w:r w:rsidR="00EE364F">
        <w:rPr>
          <w:rFonts w:cs="Arial"/>
          <w:szCs w:val="16"/>
        </w:rPr>
        <w:t>del Fondo.</w:t>
      </w:r>
    </w:p>
    <w:p w:rsidR="008E214E" w:rsidRDefault="008E214E" w:rsidP="008E214E">
      <w:pPr>
        <w:spacing w:after="0" w:line="240" w:lineRule="auto"/>
        <w:jc w:val="both"/>
        <w:rPr>
          <w:rFonts w:cs="Arial"/>
          <w:szCs w:val="16"/>
        </w:rPr>
      </w:pPr>
    </w:p>
    <w:p w:rsidR="008E214E" w:rsidRDefault="008E214E" w:rsidP="008E214E">
      <w:pPr>
        <w:spacing w:after="0" w:line="240" w:lineRule="auto"/>
        <w:jc w:val="both"/>
        <w:rPr>
          <w:rFonts w:cs="Arial"/>
          <w:szCs w:val="16"/>
        </w:rPr>
      </w:pPr>
    </w:p>
    <w:p w:rsidR="008E214E" w:rsidRDefault="008E214E" w:rsidP="008E214E">
      <w:pPr>
        <w:spacing w:after="0" w:line="240" w:lineRule="auto"/>
        <w:jc w:val="both"/>
        <w:rPr>
          <w:rFonts w:cs="Arial"/>
          <w:szCs w:val="16"/>
        </w:rPr>
      </w:pPr>
    </w:p>
    <w:p w:rsidR="00EE364F" w:rsidRDefault="00EE364F" w:rsidP="008E214E">
      <w:pPr>
        <w:spacing w:after="0" w:line="240" w:lineRule="auto"/>
        <w:jc w:val="both"/>
        <w:rPr>
          <w:rFonts w:cs="Arial"/>
          <w:szCs w:val="16"/>
        </w:rPr>
      </w:pPr>
    </w:p>
    <w:p w:rsidR="00EE364F" w:rsidRDefault="00EE364F" w:rsidP="008E214E">
      <w:pPr>
        <w:spacing w:after="0" w:line="240" w:lineRule="auto"/>
        <w:jc w:val="both"/>
        <w:rPr>
          <w:rFonts w:cs="Arial"/>
          <w:szCs w:val="16"/>
        </w:rPr>
      </w:pPr>
    </w:p>
    <w:p w:rsidR="00EE364F" w:rsidRDefault="00EE364F" w:rsidP="008E214E">
      <w:pPr>
        <w:spacing w:after="0" w:line="240" w:lineRule="auto"/>
        <w:jc w:val="both"/>
        <w:rPr>
          <w:rFonts w:cs="Arial"/>
          <w:szCs w:val="16"/>
        </w:rPr>
      </w:pPr>
    </w:p>
    <w:p w:rsidR="00EE364F" w:rsidRDefault="00EE364F" w:rsidP="008E214E">
      <w:pPr>
        <w:spacing w:after="0" w:line="240" w:lineRule="auto"/>
        <w:jc w:val="both"/>
        <w:rPr>
          <w:rFonts w:cs="Arial"/>
          <w:szCs w:val="16"/>
        </w:rPr>
      </w:pPr>
    </w:p>
    <w:p w:rsidR="008E214E" w:rsidRPr="00F9234F" w:rsidRDefault="008E214E" w:rsidP="008E214E">
      <w:pPr>
        <w:pStyle w:val="Ttulo"/>
        <w:jc w:val="both"/>
      </w:pPr>
      <w:r>
        <w:t>6</w:t>
      </w:r>
      <w:r w:rsidRPr="00F9234F">
        <w:t>.</w:t>
      </w:r>
      <w:r w:rsidRPr="00F9234F">
        <w:tab/>
      </w:r>
      <w:r>
        <w:t>Fuentes de Información</w:t>
      </w:r>
      <w:r w:rsidR="00F13051">
        <w:t xml:space="preserve"> y Anexos</w:t>
      </w:r>
      <w:r>
        <w:t>.</w:t>
      </w:r>
    </w:p>
    <w:p w:rsidR="00EE364F" w:rsidRPr="00D14993" w:rsidRDefault="00EE0B49" w:rsidP="00EE0B49">
      <w:pPr>
        <w:spacing w:after="0" w:line="240" w:lineRule="auto"/>
        <w:jc w:val="both"/>
        <w:rPr>
          <w:rFonts w:cs="Arial"/>
          <w:b/>
          <w:color w:val="1F497D" w:themeColor="text2"/>
          <w:sz w:val="28"/>
          <w:szCs w:val="16"/>
        </w:rPr>
      </w:pPr>
      <w:r w:rsidRPr="00D14993">
        <w:rPr>
          <w:rFonts w:cs="Arial"/>
          <w:b/>
          <w:color w:val="1F497D" w:themeColor="text2"/>
          <w:sz w:val="28"/>
          <w:szCs w:val="16"/>
        </w:rPr>
        <w:t xml:space="preserve">Anexo 1 </w:t>
      </w:r>
    </w:p>
    <w:p w:rsidR="00EE0B49" w:rsidRPr="00EE0B49" w:rsidRDefault="00EE0B49" w:rsidP="00EE0B49">
      <w:pPr>
        <w:spacing w:after="0" w:line="240" w:lineRule="auto"/>
        <w:jc w:val="both"/>
        <w:rPr>
          <w:rFonts w:cs="Arial"/>
          <w:szCs w:val="16"/>
        </w:rPr>
      </w:pPr>
      <w:r w:rsidRPr="00EE0B49">
        <w:rPr>
          <w:rFonts w:cs="Arial"/>
          <w:szCs w:val="16"/>
        </w:rPr>
        <w:t>Matriz de Resultados del FONE 4to Trimestre</w:t>
      </w:r>
    </w:p>
    <w:p w:rsidR="00EE0B49" w:rsidRPr="00EE0B49" w:rsidRDefault="00EE0B49" w:rsidP="00EE364F">
      <w:pPr>
        <w:spacing w:after="0" w:line="240" w:lineRule="auto"/>
        <w:ind w:left="426"/>
        <w:jc w:val="both"/>
        <w:rPr>
          <w:rFonts w:cs="Arial"/>
          <w:szCs w:val="16"/>
        </w:rPr>
      </w:pPr>
      <w:r w:rsidRPr="00EE0B49">
        <w:rPr>
          <w:rFonts w:cs="Arial"/>
          <w:szCs w:val="16"/>
        </w:rPr>
        <w:t xml:space="preserve">Fuente: </w:t>
      </w:r>
      <w:hyperlink r:id="rId120" w:history="1">
        <w:r w:rsidR="00D14993" w:rsidRPr="00FB3B87">
          <w:rPr>
            <w:rStyle w:val="Hipervnculo"/>
          </w:rPr>
          <w:t>http://indicadores.bajacalifornia.gob.mx/ejercicio_recursos-16.jsp</w:t>
        </w:r>
      </w:hyperlink>
    </w:p>
    <w:p w:rsidR="00EE0B49" w:rsidRPr="00EE0B49" w:rsidRDefault="00EE0B49" w:rsidP="00EE0B49">
      <w:pPr>
        <w:spacing w:after="0" w:line="240" w:lineRule="auto"/>
        <w:jc w:val="both"/>
        <w:rPr>
          <w:rFonts w:cs="Arial"/>
          <w:szCs w:val="16"/>
        </w:rPr>
      </w:pPr>
    </w:p>
    <w:p w:rsidR="00EE0B49" w:rsidRPr="00EE0B49" w:rsidRDefault="00EE0B49" w:rsidP="00EE0B49">
      <w:pPr>
        <w:spacing w:after="0" w:line="240" w:lineRule="auto"/>
        <w:jc w:val="both"/>
        <w:rPr>
          <w:rFonts w:cs="Arial"/>
          <w:szCs w:val="16"/>
        </w:rPr>
      </w:pPr>
    </w:p>
    <w:p w:rsidR="00EE364F" w:rsidRPr="00EE364F" w:rsidRDefault="00EE0B49" w:rsidP="00EE0B49">
      <w:pPr>
        <w:spacing w:after="0" w:line="240" w:lineRule="auto"/>
        <w:jc w:val="both"/>
        <w:rPr>
          <w:rFonts w:cs="Arial"/>
          <w:b/>
          <w:color w:val="4F81BD" w:themeColor="accent1"/>
          <w:sz w:val="28"/>
          <w:szCs w:val="16"/>
        </w:rPr>
      </w:pPr>
      <w:r w:rsidRPr="00D14993">
        <w:rPr>
          <w:rFonts w:cs="Arial"/>
          <w:b/>
          <w:color w:val="1F497D" w:themeColor="text2"/>
          <w:sz w:val="28"/>
          <w:szCs w:val="16"/>
        </w:rPr>
        <w:t xml:space="preserve">Anexo </w:t>
      </w:r>
      <w:r w:rsidR="00993DAB">
        <w:rPr>
          <w:rFonts w:cs="Arial"/>
          <w:b/>
          <w:color w:val="1F497D" w:themeColor="text2"/>
          <w:sz w:val="28"/>
          <w:szCs w:val="16"/>
        </w:rPr>
        <w:t>2</w:t>
      </w:r>
    </w:p>
    <w:p w:rsidR="00EE0B49" w:rsidRPr="00EE0B49" w:rsidRDefault="00EE0B49" w:rsidP="00EE0B49">
      <w:pPr>
        <w:spacing w:after="0" w:line="240" w:lineRule="auto"/>
        <w:jc w:val="both"/>
        <w:rPr>
          <w:rFonts w:cs="Arial"/>
          <w:szCs w:val="16"/>
        </w:rPr>
      </w:pPr>
      <w:r w:rsidRPr="00EE0B49">
        <w:rPr>
          <w:rFonts w:cs="Arial"/>
          <w:szCs w:val="16"/>
        </w:rPr>
        <w:t>Ejercicio de Recursos Federales Transferidos al Estado, Informes sobre la Situación Económica, las Finanzas Públicas y la Deuda Pública 4to Trimestre 201</w:t>
      </w:r>
      <w:r w:rsidR="00993DAB">
        <w:rPr>
          <w:rFonts w:cs="Arial"/>
          <w:szCs w:val="16"/>
        </w:rPr>
        <w:t>6</w:t>
      </w:r>
    </w:p>
    <w:p w:rsidR="00EE0B49" w:rsidRPr="00EE0B49" w:rsidRDefault="00EE0B49" w:rsidP="00EE364F">
      <w:pPr>
        <w:spacing w:after="0" w:line="240" w:lineRule="auto"/>
        <w:ind w:left="426"/>
        <w:jc w:val="both"/>
        <w:rPr>
          <w:rFonts w:cs="Arial"/>
          <w:szCs w:val="16"/>
        </w:rPr>
      </w:pPr>
      <w:r w:rsidRPr="00EE0B49">
        <w:rPr>
          <w:rFonts w:cs="Arial"/>
          <w:szCs w:val="16"/>
        </w:rPr>
        <w:t xml:space="preserve">Fuente: </w:t>
      </w:r>
      <w:hyperlink r:id="rId121" w:history="1">
        <w:r w:rsidR="00D14993" w:rsidRPr="00FB3B87">
          <w:rPr>
            <w:rStyle w:val="Hipervnculo"/>
          </w:rPr>
          <w:t>http://indicadores.bajacalifornia.gob.mx/ejercicio_recursos-16.jsp</w:t>
        </w:r>
      </w:hyperlink>
    </w:p>
    <w:p w:rsidR="00EE0B49" w:rsidRPr="00EE0B49" w:rsidRDefault="00EE0B49" w:rsidP="00EE0B49">
      <w:pPr>
        <w:spacing w:after="0" w:line="240" w:lineRule="auto"/>
        <w:jc w:val="both"/>
        <w:rPr>
          <w:rFonts w:cs="Arial"/>
          <w:szCs w:val="16"/>
        </w:rPr>
      </w:pPr>
    </w:p>
    <w:p w:rsidR="00EE0B49" w:rsidRPr="00EE0B49" w:rsidRDefault="00EE0B49" w:rsidP="00EE0B49">
      <w:pPr>
        <w:spacing w:after="0" w:line="240" w:lineRule="auto"/>
        <w:jc w:val="both"/>
        <w:rPr>
          <w:rFonts w:cs="Arial"/>
          <w:szCs w:val="16"/>
        </w:rPr>
      </w:pPr>
    </w:p>
    <w:p w:rsidR="00EE0B49" w:rsidRPr="00EE364F" w:rsidRDefault="00553588" w:rsidP="00EE0B49">
      <w:pPr>
        <w:spacing w:after="0" w:line="240" w:lineRule="auto"/>
        <w:jc w:val="both"/>
        <w:rPr>
          <w:rFonts w:cs="Arial"/>
          <w:b/>
          <w:color w:val="4F81BD" w:themeColor="accent1"/>
          <w:sz w:val="28"/>
          <w:szCs w:val="16"/>
        </w:rPr>
      </w:pPr>
      <w:r>
        <w:rPr>
          <w:rFonts w:cs="Arial"/>
          <w:b/>
          <w:color w:val="1F497D" w:themeColor="text2"/>
          <w:sz w:val="28"/>
          <w:szCs w:val="16"/>
        </w:rPr>
        <w:t>Bibliografía c</w:t>
      </w:r>
      <w:r w:rsidR="00EE0B49" w:rsidRPr="00D14993">
        <w:rPr>
          <w:rFonts w:cs="Arial"/>
          <w:b/>
          <w:color w:val="1F497D" w:themeColor="text2"/>
          <w:sz w:val="28"/>
          <w:szCs w:val="16"/>
        </w:rPr>
        <w:t>onsultada</w:t>
      </w:r>
    </w:p>
    <w:p w:rsidR="00EE0B49" w:rsidRPr="00EE0B49" w:rsidRDefault="00EE0B49" w:rsidP="00EE0B49">
      <w:pPr>
        <w:spacing w:after="0" w:line="240" w:lineRule="auto"/>
        <w:jc w:val="both"/>
        <w:rPr>
          <w:rFonts w:cs="Arial"/>
          <w:szCs w:val="16"/>
        </w:rPr>
      </w:pPr>
    </w:p>
    <w:p w:rsidR="00EE0B49" w:rsidRPr="00EE364F" w:rsidRDefault="00EE0B49" w:rsidP="007117C5">
      <w:pPr>
        <w:pStyle w:val="Prrafodelista"/>
        <w:numPr>
          <w:ilvl w:val="0"/>
          <w:numId w:val="27"/>
        </w:numPr>
        <w:spacing w:after="0" w:line="240" w:lineRule="auto"/>
        <w:jc w:val="both"/>
        <w:rPr>
          <w:rFonts w:cs="Arial"/>
          <w:szCs w:val="16"/>
        </w:rPr>
      </w:pPr>
      <w:r w:rsidRPr="00EE364F">
        <w:rPr>
          <w:rFonts w:cs="Arial"/>
          <w:szCs w:val="16"/>
        </w:rPr>
        <w:t>Constitución Política de Estados Unidos Mexicanos.</w:t>
      </w:r>
    </w:p>
    <w:p w:rsidR="00EE0B49" w:rsidRPr="00EE364F" w:rsidRDefault="00EE0B49" w:rsidP="007117C5">
      <w:pPr>
        <w:pStyle w:val="Prrafodelista"/>
        <w:numPr>
          <w:ilvl w:val="0"/>
          <w:numId w:val="27"/>
        </w:numPr>
        <w:spacing w:after="0" w:line="240" w:lineRule="auto"/>
        <w:jc w:val="both"/>
        <w:rPr>
          <w:rFonts w:cs="Arial"/>
          <w:szCs w:val="16"/>
        </w:rPr>
      </w:pPr>
      <w:r w:rsidRPr="00EE364F">
        <w:rPr>
          <w:rFonts w:cs="Arial"/>
          <w:szCs w:val="16"/>
        </w:rPr>
        <w:t>Ley de Coordinación Fiscal.</w:t>
      </w:r>
    </w:p>
    <w:p w:rsidR="00EE0B49" w:rsidRPr="00EE364F" w:rsidRDefault="00EE0B49" w:rsidP="007117C5">
      <w:pPr>
        <w:pStyle w:val="Prrafodelista"/>
        <w:numPr>
          <w:ilvl w:val="0"/>
          <w:numId w:val="27"/>
        </w:numPr>
        <w:spacing w:after="0" w:line="240" w:lineRule="auto"/>
        <w:jc w:val="both"/>
        <w:rPr>
          <w:rFonts w:cs="Arial"/>
          <w:szCs w:val="16"/>
        </w:rPr>
      </w:pPr>
      <w:r w:rsidRPr="00EE364F">
        <w:rPr>
          <w:rFonts w:cs="Arial"/>
          <w:szCs w:val="16"/>
        </w:rPr>
        <w:t>DECRETO por el que se reforman y adicionan diversas disposiciones de la Ley de Coordinación Fiscal y de la Ley General de Contabilidad Gubernamental.</w:t>
      </w:r>
    </w:p>
    <w:p w:rsidR="00EE0B49" w:rsidRDefault="00EE0B49" w:rsidP="007117C5">
      <w:pPr>
        <w:pStyle w:val="Prrafodelista"/>
        <w:numPr>
          <w:ilvl w:val="0"/>
          <w:numId w:val="27"/>
        </w:numPr>
        <w:spacing w:after="0" w:line="240" w:lineRule="auto"/>
        <w:jc w:val="both"/>
        <w:rPr>
          <w:rFonts w:cs="Arial"/>
          <w:szCs w:val="16"/>
        </w:rPr>
      </w:pPr>
      <w:r w:rsidRPr="00EE364F">
        <w:rPr>
          <w:rFonts w:cs="Arial"/>
          <w:szCs w:val="16"/>
        </w:rPr>
        <w:t>ACUERDO por el que se da a conocer a los gobiernos de las entidades federativas la distribución y calendarización para la ministración durante el ejercicio fiscal 201</w:t>
      </w:r>
      <w:r w:rsidR="00EE364F">
        <w:rPr>
          <w:rFonts w:cs="Arial"/>
          <w:szCs w:val="16"/>
        </w:rPr>
        <w:t>6</w:t>
      </w:r>
      <w:r w:rsidRPr="00EE364F">
        <w:rPr>
          <w:rFonts w:cs="Arial"/>
          <w:szCs w:val="16"/>
        </w:rPr>
        <w:t>, de los recursos correspondientes a los Ramos Generales 28 Participaciones a Entidades Federativas y Municipios, y 33 Aportaciones Federales para Entidades Federativas y Municipios.</w:t>
      </w:r>
    </w:p>
    <w:p w:rsidR="00553588" w:rsidRPr="00EE364F" w:rsidRDefault="00553588" w:rsidP="007117C5">
      <w:pPr>
        <w:pStyle w:val="Prrafodelista"/>
        <w:numPr>
          <w:ilvl w:val="0"/>
          <w:numId w:val="27"/>
        </w:numPr>
        <w:spacing w:after="0" w:line="240" w:lineRule="auto"/>
        <w:jc w:val="both"/>
        <w:rPr>
          <w:rFonts w:cs="Arial"/>
          <w:szCs w:val="16"/>
        </w:rPr>
      </w:pPr>
      <w:r w:rsidRPr="00EE364F">
        <w:rPr>
          <w:rFonts w:cs="Arial"/>
          <w:szCs w:val="16"/>
        </w:rPr>
        <w:t>ACUERDO por el que se da a conocer a los gobiernos de las entidades federativas la distribución y calendarización para la ministración durante el ejercicio fiscal 201</w:t>
      </w:r>
      <w:r>
        <w:rPr>
          <w:rFonts w:cs="Arial"/>
          <w:szCs w:val="16"/>
        </w:rPr>
        <w:t>5</w:t>
      </w:r>
      <w:r w:rsidRPr="00EE364F">
        <w:rPr>
          <w:rFonts w:cs="Arial"/>
          <w:szCs w:val="16"/>
        </w:rPr>
        <w:t>, de los recursos correspondientes a los Ramos Generales 28 Participaciones a Entidades Federativas y Municipios, y 33 Aportaciones Federales para Entidades Federativas y Municipios.</w:t>
      </w:r>
    </w:p>
    <w:p w:rsidR="00C060E8" w:rsidRPr="00EE364F" w:rsidRDefault="00EE0B49" w:rsidP="007117C5">
      <w:pPr>
        <w:pStyle w:val="Prrafodelista"/>
        <w:numPr>
          <w:ilvl w:val="0"/>
          <w:numId w:val="27"/>
        </w:numPr>
        <w:spacing w:after="0" w:line="240" w:lineRule="auto"/>
        <w:jc w:val="both"/>
        <w:rPr>
          <w:rFonts w:cs="Arial"/>
          <w:szCs w:val="16"/>
        </w:rPr>
      </w:pPr>
      <w:r w:rsidRPr="00EE364F">
        <w:rPr>
          <w:rFonts w:cs="Arial"/>
          <w:szCs w:val="16"/>
        </w:rPr>
        <w:t>Lineamientos del gasto de operación del Fondo de Aportaciones para la Nómina Educativa y Gasto Operativo.</w:t>
      </w:r>
    </w:p>
    <w:p w:rsidR="00C060E8" w:rsidRDefault="00C060E8" w:rsidP="00CB76AE">
      <w:pPr>
        <w:spacing w:after="0" w:line="240" w:lineRule="auto"/>
        <w:jc w:val="both"/>
        <w:rPr>
          <w:rFonts w:cs="Arial"/>
          <w:szCs w:val="16"/>
        </w:rPr>
      </w:pPr>
    </w:p>
    <w:p w:rsidR="00C060E8" w:rsidRDefault="00C060E8" w:rsidP="00CB76AE">
      <w:pPr>
        <w:spacing w:after="0" w:line="240" w:lineRule="auto"/>
        <w:jc w:val="both"/>
        <w:rPr>
          <w:rFonts w:cs="Arial"/>
          <w:szCs w:val="16"/>
        </w:rPr>
      </w:pPr>
    </w:p>
    <w:p w:rsidR="00553588" w:rsidRPr="00EE364F" w:rsidRDefault="00553588" w:rsidP="00553588">
      <w:pPr>
        <w:spacing w:after="0" w:line="240" w:lineRule="auto"/>
        <w:jc w:val="both"/>
        <w:rPr>
          <w:rFonts w:cs="Arial"/>
          <w:b/>
          <w:color w:val="4F81BD" w:themeColor="accent1"/>
          <w:sz w:val="28"/>
          <w:szCs w:val="16"/>
        </w:rPr>
      </w:pPr>
      <w:r>
        <w:rPr>
          <w:rFonts w:cs="Arial"/>
          <w:b/>
          <w:color w:val="1F497D" w:themeColor="text2"/>
          <w:sz w:val="28"/>
          <w:szCs w:val="16"/>
        </w:rPr>
        <w:t>Fuentes electrónicas consultadas.</w:t>
      </w:r>
    </w:p>
    <w:p w:rsidR="00553588" w:rsidRPr="00EE0B49" w:rsidRDefault="00553588" w:rsidP="00553588">
      <w:pPr>
        <w:spacing w:after="0" w:line="240" w:lineRule="auto"/>
        <w:jc w:val="both"/>
        <w:rPr>
          <w:rFonts w:cs="Arial"/>
          <w:szCs w:val="16"/>
        </w:rPr>
      </w:pPr>
    </w:p>
    <w:p w:rsidR="00C060E8" w:rsidRDefault="00CD40BD" w:rsidP="007117C5">
      <w:pPr>
        <w:pStyle w:val="Prrafodelista"/>
        <w:numPr>
          <w:ilvl w:val="0"/>
          <w:numId w:val="28"/>
        </w:numPr>
        <w:spacing w:after="0"/>
        <w:jc w:val="both"/>
        <w:rPr>
          <w:rFonts w:cs="Arial"/>
          <w:szCs w:val="16"/>
        </w:rPr>
      </w:pPr>
      <w:hyperlink r:id="rId122" w:history="1">
        <w:r w:rsidR="00553588" w:rsidRPr="004A51F2">
          <w:rPr>
            <w:rStyle w:val="Hipervnculo"/>
            <w:rFonts w:cs="Arial"/>
            <w:szCs w:val="16"/>
          </w:rPr>
          <w:t>http://www.educacionbc.edu.mx/</w:t>
        </w:r>
      </w:hyperlink>
    </w:p>
    <w:p w:rsidR="00553588" w:rsidRDefault="00CD40BD" w:rsidP="007117C5">
      <w:pPr>
        <w:pStyle w:val="Prrafodelista"/>
        <w:numPr>
          <w:ilvl w:val="0"/>
          <w:numId w:val="28"/>
        </w:numPr>
        <w:spacing w:after="0"/>
        <w:jc w:val="both"/>
        <w:rPr>
          <w:rFonts w:cs="Arial"/>
          <w:szCs w:val="16"/>
        </w:rPr>
      </w:pPr>
      <w:hyperlink r:id="rId123" w:history="1">
        <w:r w:rsidR="00553588" w:rsidRPr="004A51F2">
          <w:rPr>
            <w:rStyle w:val="Hipervnculo"/>
            <w:rFonts w:cs="Arial"/>
            <w:szCs w:val="16"/>
          </w:rPr>
          <w:t>http://www.inegi.org.mx/</w:t>
        </w:r>
      </w:hyperlink>
      <w:r w:rsidR="00553588">
        <w:rPr>
          <w:rFonts w:cs="Arial"/>
          <w:szCs w:val="16"/>
        </w:rPr>
        <w:t xml:space="preserve"> </w:t>
      </w:r>
    </w:p>
    <w:p w:rsidR="00553588" w:rsidRDefault="00CD40BD" w:rsidP="007117C5">
      <w:pPr>
        <w:pStyle w:val="Prrafodelista"/>
        <w:numPr>
          <w:ilvl w:val="0"/>
          <w:numId w:val="28"/>
        </w:numPr>
        <w:spacing w:after="0"/>
        <w:jc w:val="both"/>
        <w:rPr>
          <w:rFonts w:cs="Arial"/>
          <w:szCs w:val="16"/>
        </w:rPr>
      </w:pPr>
      <w:hyperlink r:id="rId124" w:history="1">
        <w:r w:rsidR="00553588" w:rsidRPr="004A51F2">
          <w:rPr>
            <w:rStyle w:val="Hipervnculo"/>
            <w:rFonts w:cs="Arial"/>
            <w:szCs w:val="16"/>
          </w:rPr>
          <w:t>http://www.transparenciapresupuestaria.gob.mx/</w:t>
        </w:r>
      </w:hyperlink>
    </w:p>
    <w:p w:rsidR="00553588" w:rsidRPr="00553588" w:rsidRDefault="00CD40BD" w:rsidP="007117C5">
      <w:pPr>
        <w:pStyle w:val="Prrafodelista"/>
        <w:numPr>
          <w:ilvl w:val="0"/>
          <w:numId w:val="28"/>
        </w:numPr>
        <w:spacing w:after="0"/>
        <w:jc w:val="both"/>
        <w:rPr>
          <w:rStyle w:val="Hipervnculo"/>
          <w:rFonts w:cs="Arial"/>
          <w:color w:val="auto"/>
          <w:szCs w:val="16"/>
          <w:u w:val="none"/>
        </w:rPr>
      </w:pPr>
      <w:hyperlink r:id="rId125" w:history="1">
        <w:r w:rsidR="00553588" w:rsidRPr="00FB3B87">
          <w:rPr>
            <w:rStyle w:val="Hipervnculo"/>
          </w:rPr>
          <w:t>http://indicadores.bajacalifornia.gob.mx/ejercicio_recursos-16.jsp</w:t>
        </w:r>
      </w:hyperlink>
    </w:p>
    <w:p w:rsidR="00553588" w:rsidRDefault="00CD40BD" w:rsidP="007117C5">
      <w:pPr>
        <w:pStyle w:val="Prrafodelista"/>
        <w:numPr>
          <w:ilvl w:val="0"/>
          <w:numId w:val="28"/>
        </w:numPr>
        <w:spacing w:after="0"/>
        <w:jc w:val="both"/>
        <w:rPr>
          <w:rFonts w:cs="Arial"/>
          <w:szCs w:val="16"/>
        </w:rPr>
      </w:pPr>
      <w:hyperlink r:id="rId126" w:history="1">
        <w:r w:rsidR="00553588" w:rsidRPr="004A51F2">
          <w:rPr>
            <w:rStyle w:val="Hipervnculo"/>
            <w:rFonts w:cs="Arial"/>
            <w:szCs w:val="16"/>
          </w:rPr>
          <w:t>http://www.snie.sep.gob.mx/indicadores_x_entidad_federativa.html</w:t>
        </w:r>
      </w:hyperlink>
      <w:r w:rsidR="00553588">
        <w:rPr>
          <w:rFonts w:cs="Arial"/>
          <w:szCs w:val="16"/>
        </w:rPr>
        <w:t xml:space="preserve"> </w:t>
      </w:r>
    </w:p>
    <w:p w:rsidR="000A5A40" w:rsidRPr="00553588" w:rsidRDefault="00CD40BD" w:rsidP="007117C5">
      <w:pPr>
        <w:pStyle w:val="Prrafodelista"/>
        <w:numPr>
          <w:ilvl w:val="0"/>
          <w:numId w:val="28"/>
        </w:numPr>
        <w:spacing w:after="0"/>
        <w:jc w:val="both"/>
        <w:rPr>
          <w:rFonts w:cs="Arial"/>
          <w:szCs w:val="16"/>
        </w:rPr>
      </w:pPr>
      <w:hyperlink r:id="rId127" w:history="1">
        <w:r w:rsidR="000A5A40" w:rsidRPr="004A51F2">
          <w:rPr>
            <w:rStyle w:val="Hipervnculo"/>
            <w:rFonts w:cs="Arial"/>
            <w:szCs w:val="16"/>
          </w:rPr>
          <w:t>http://www.copladebc.gob.mx/</w:t>
        </w:r>
      </w:hyperlink>
      <w:r w:rsidR="000A5A40">
        <w:rPr>
          <w:rFonts w:cs="Arial"/>
          <w:szCs w:val="16"/>
        </w:rPr>
        <w:t xml:space="preserve"> </w:t>
      </w:r>
    </w:p>
    <w:p w:rsidR="003E060A" w:rsidRDefault="003E060A" w:rsidP="008E214E">
      <w:pPr>
        <w:pStyle w:val="Ttulo"/>
        <w:jc w:val="both"/>
      </w:pPr>
    </w:p>
    <w:p w:rsidR="008E214E" w:rsidRPr="00F9234F" w:rsidRDefault="00E816C3" w:rsidP="008E214E">
      <w:pPr>
        <w:pStyle w:val="Ttulo"/>
        <w:jc w:val="both"/>
      </w:pPr>
      <w:r>
        <w:t>Formato para difusión de los resultados (CONAC)</w:t>
      </w:r>
      <w:r w:rsidR="008E214E">
        <w:t>.</w:t>
      </w:r>
    </w:p>
    <w:tbl>
      <w:tblPr>
        <w:tblStyle w:val="Tablaconcuadrcula"/>
        <w:tblW w:w="0" w:type="auto"/>
        <w:tblLook w:val="04A0" w:firstRow="1" w:lastRow="0" w:firstColumn="1" w:lastColumn="0" w:noHBand="0" w:noVBand="1"/>
      </w:tblPr>
      <w:tblGrid>
        <w:gridCol w:w="8828"/>
      </w:tblGrid>
      <w:tr w:rsidR="00E816C3" w:rsidRPr="00E816C3" w:rsidTr="009C7F51">
        <w:tc>
          <w:tcPr>
            <w:tcW w:w="8828" w:type="dxa"/>
            <w:shd w:val="clear" w:color="auto" w:fill="17365D" w:themeFill="text2" w:themeFillShade="BF"/>
            <w:vAlign w:val="center"/>
          </w:tcPr>
          <w:p w:rsidR="00E816C3" w:rsidRPr="00E816C3" w:rsidRDefault="00E816C3" w:rsidP="009C7F51">
            <w:pPr>
              <w:pStyle w:val="Prrafodelista"/>
              <w:numPr>
                <w:ilvl w:val="0"/>
                <w:numId w:val="17"/>
              </w:numPr>
              <w:autoSpaceDE w:val="0"/>
              <w:autoSpaceDN w:val="0"/>
              <w:adjustRightInd w:val="0"/>
              <w:ind w:left="426"/>
              <w:rPr>
                <w:rFonts w:cs="Times New Roman"/>
                <w:b/>
              </w:rPr>
            </w:pPr>
            <w:r w:rsidRPr="00E816C3">
              <w:rPr>
                <w:rFonts w:cs="Times New Roman"/>
                <w:b/>
              </w:rPr>
              <w:t>Descripción de la evaluación</w:t>
            </w:r>
          </w:p>
        </w:tc>
      </w:tr>
      <w:tr w:rsidR="00E816C3" w:rsidRPr="00E816C3" w:rsidTr="0051107C">
        <w:tc>
          <w:tcPr>
            <w:tcW w:w="8828" w:type="dxa"/>
          </w:tcPr>
          <w:p w:rsidR="00E816C3" w:rsidRPr="00E816C3" w:rsidRDefault="00335E85" w:rsidP="00E816C3">
            <w:pPr>
              <w:autoSpaceDE w:val="0"/>
              <w:autoSpaceDN w:val="0"/>
              <w:adjustRightInd w:val="0"/>
              <w:jc w:val="both"/>
              <w:rPr>
                <w:rFonts w:cs="Times New Roman"/>
              </w:rPr>
            </w:pPr>
            <w:r>
              <w:rPr>
                <w:rFonts w:cs="Times New Roman"/>
                <w:b/>
                <w:color w:val="1F497D" w:themeColor="text2"/>
              </w:rPr>
              <w:t xml:space="preserve">1.1 </w:t>
            </w:r>
            <w:r w:rsidR="00E816C3" w:rsidRPr="00E816C3">
              <w:rPr>
                <w:rFonts w:cs="Times New Roman"/>
                <w:b/>
                <w:color w:val="1F497D" w:themeColor="text2"/>
              </w:rPr>
              <w:t>Nombre de la evaluación:</w:t>
            </w:r>
            <w:r w:rsidR="00E816C3" w:rsidRPr="00E816C3">
              <w:rPr>
                <w:rFonts w:cs="Times New Roman"/>
                <w:color w:val="1F497D" w:themeColor="text2"/>
              </w:rPr>
              <w:t xml:space="preserve"> </w:t>
            </w:r>
            <w:r w:rsidR="00E816C3" w:rsidRPr="00E816C3">
              <w:rPr>
                <w:rFonts w:cs="Times New Roman"/>
              </w:rPr>
              <w:t>Evaluación Específica del Desempeño del Fondo de Aportacione</w:t>
            </w:r>
            <w:r w:rsidR="004C6AB2">
              <w:rPr>
                <w:rFonts w:cs="Times New Roman"/>
              </w:rPr>
              <w:t xml:space="preserve">s para la Nómina Educativa y </w:t>
            </w:r>
            <w:r w:rsidR="00E816C3" w:rsidRPr="00E816C3">
              <w:rPr>
                <w:rFonts w:cs="Times New Roman"/>
              </w:rPr>
              <w:t>Gasto Operativo, del Ejercicio 2016.</w:t>
            </w:r>
          </w:p>
        </w:tc>
      </w:tr>
      <w:tr w:rsidR="00E816C3" w:rsidRPr="00E816C3" w:rsidTr="0051107C">
        <w:tc>
          <w:tcPr>
            <w:tcW w:w="8828" w:type="dxa"/>
          </w:tcPr>
          <w:p w:rsidR="00E816C3" w:rsidRPr="00E816C3" w:rsidRDefault="00335E85" w:rsidP="00DA7D88">
            <w:pPr>
              <w:autoSpaceDE w:val="0"/>
              <w:autoSpaceDN w:val="0"/>
              <w:adjustRightInd w:val="0"/>
              <w:jc w:val="both"/>
              <w:rPr>
                <w:rFonts w:cs="Times New Roman"/>
              </w:rPr>
            </w:pPr>
            <w:r>
              <w:rPr>
                <w:rFonts w:cs="Times New Roman"/>
                <w:b/>
                <w:color w:val="1F497D" w:themeColor="text2"/>
              </w:rPr>
              <w:t xml:space="preserve">1.2 </w:t>
            </w:r>
            <w:r w:rsidR="00E816C3" w:rsidRPr="00E816C3">
              <w:rPr>
                <w:rFonts w:cs="Times New Roman"/>
                <w:b/>
                <w:color w:val="1F497D" w:themeColor="text2"/>
              </w:rPr>
              <w:t>Fecha de inicio de la evaluación</w:t>
            </w:r>
            <w:r w:rsidR="00E816C3" w:rsidRPr="00E816C3">
              <w:rPr>
                <w:rFonts w:cs="Times New Roman"/>
                <w:color w:val="1F497D" w:themeColor="text2"/>
              </w:rPr>
              <w:t xml:space="preserve">     </w:t>
            </w:r>
            <w:r w:rsidR="00E816C3" w:rsidRPr="00E816C3">
              <w:rPr>
                <w:rFonts w:cs="Times New Roman"/>
              </w:rPr>
              <w:t>1</w:t>
            </w:r>
            <w:r w:rsidR="00DA7D88">
              <w:rPr>
                <w:rFonts w:cs="Times New Roman"/>
              </w:rPr>
              <w:t>0</w:t>
            </w:r>
            <w:r w:rsidR="00E816C3" w:rsidRPr="00E816C3">
              <w:rPr>
                <w:rFonts w:cs="Times New Roman"/>
              </w:rPr>
              <w:t>/0</w:t>
            </w:r>
            <w:r w:rsidR="00DA7D88">
              <w:rPr>
                <w:rFonts w:cs="Times New Roman"/>
              </w:rPr>
              <w:t>4</w:t>
            </w:r>
            <w:r w:rsidR="00E816C3" w:rsidRPr="00E816C3">
              <w:rPr>
                <w:rFonts w:cs="Times New Roman"/>
              </w:rPr>
              <w:t>/201</w:t>
            </w:r>
            <w:r w:rsidR="00DA7D88">
              <w:rPr>
                <w:rFonts w:cs="Times New Roman"/>
              </w:rPr>
              <w:t>6</w:t>
            </w:r>
          </w:p>
        </w:tc>
      </w:tr>
      <w:tr w:rsidR="00E816C3" w:rsidRPr="00E816C3" w:rsidTr="0051107C">
        <w:tc>
          <w:tcPr>
            <w:tcW w:w="8828" w:type="dxa"/>
          </w:tcPr>
          <w:p w:rsidR="00E816C3" w:rsidRPr="00E816C3" w:rsidRDefault="00335E85" w:rsidP="00DA7D88">
            <w:pPr>
              <w:autoSpaceDE w:val="0"/>
              <w:autoSpaceDN w:val="0"/>
              <w:adjustRightInd w:val="0"/>
              <w:jc w:val="both"/>
              <w:rPr>
                <w:rFonts w:cs="Times New Roman"/>
              </w:rPr>
            </w:pPr>
            <w:r>
              <w:rPr>
                <w:rFonts w:cs="Times New Roman"/>
                <w:b/>
                <w:color w:val="1F497D" w:themeColor="text2"/>
              </w:rPr>
              <w:t xml:space="preserve">1.3 </w:t>
            </w:r>
            <w:r w:rsidR="00E816C3" w:rsidRPr="00E816C3">
              <w:rPr>
                <w:rFonts w:cs="Times New Roman"/>
                <w:b/>
                <w:color w:val="1F497D" w:themeColor="text2"/>
              </w:rPr>
              <w:t>Fecha de término de la evaluación</w:t>
            </w:r>
            <w:r w:rsidR="00E816C3" w:rsidRPr="00E816C3">
              <w:rPr>
                <w:rFonts w:cs="Times New Roman"/>
                <w:color w:val="1F497D" w:themeColor="text2"/>
              </w:rPr>
              <w:t xml:space="preserve">  </w:t>
            </w:r>
            <w:r w:rsidR="00E816C3" w:rsidRPr="00E816C3">
              <w:rPr>
                <w:rFonts w:cs="Times New Roman"/>
              </w:rPr>
              <w:t>1</w:t>
            </w:r>
            <w:r w:rsidR="00DA7D88">
              <w:rPr>
                <w:rFonts w:cs="Times New Roman"/>
              </w:rPr>
              <w:t>0</w:t>
            </w:r>
            <w:r w:rsidR="00E816C3" w:rsidRPr="00E816C3">
              <w:rPr>
                <w:rFonts w:cs="Times New Roman"/>
              </w:rPr>
              <w:t>/0</w:t>
            </w:r>
            <w:r w:rsidR="00DA7D88">
              <w:rPr>
                <w:rFonts w:cs="Times New Roman"/>
              </w:rPr>
              <w:t>7</w:t>
            </w:r>
            <w:r w:rsidR="00E816C3" w:rsidRPr="00E816C3">
              <w:rPr>
                <w:rFonts w:cs="Times New Roman"/>
              </w:rPr>
              <w:t>/201</w:t>
            </w:r>
            <w:r w:rsidR="00DA7D88">
              <w:rPr>
                <w:rFonts w:cs="Times New Roman"/>
              </w:rPr>
              <w:t>6</w:t>
            </w:r>
          </w:p>
        </w:tc>
      </w:tr>
      <w:tr w:rsidR="00E816C3" w:rsidRPr="00E816C3" w:rsidTr="0051107C">
        <w:tc>
          <w:tcPr>
            <w:tcW w:w="8828" w:type="dxa"/>
          </w:tcPr>
          <w:p w:rsidR="00E816C3" w:rsidRPr="00E816C3" w:rsidRDefault="00335E85" w:rsidP="00E816C3">
            <w:pPr>
              <w:autoSpaceDE w:val="0"/>
              <w:autoSpaceDN w:val="0"/>
              <w:adjustRightInd w:val="0"/>
              <w:jc w:val="both"/>
              <w:rPr>
                <w:rFonts w:cs="Times New Roman"/>
                <w:b/>
                <w:color w:val="1F497D" w:themeColor="text2"/>
              </w:rPr>
            </w:pPr>
            <w:r>
              <w:rPr>
                <w:rFonts w:cs="Times New Roman"/>
                <w:b/>
                <w:color w:val="1F497D" w:themeColor="text2"/>
              </w:rPr>
              <w:t xml:space="preserve">1.4 </w:t>
            </w:r>
            <w:r w:rsidR="00E816C3" w:rsidRPr="00E816C3">
              <w:rPr>
                <w:rFonts w:cs="Times New Roman"/>
                <w:b/>
                <w:color w:val="1F497D" w:themeColor="text2"/>
              </w:rPr>
              <w:t>Nombre de la persona responsable de darle seguimiento a la evaluación y nombre de la unidad administrativa a la que pertenece:</w:t>
            </w:r>
          </w:p>
          <w:p w:rsidR="00E816C3" w:rsidRPr="00B7628A" w:rsidRDefault="00E816C3" w:rsidP="00DB5C1E">
            <w:pPr>
              <w:autoSpaceDE w:val="0"/>
              <w:autoSpaceDN w:val="0"/>
              <w:adjustRightInd w:val="0"/>
              <w:ind w:left="426"/>
              <w:jc w:val="both"/>
              <w:rPr>
                <w:rFonts w:cs="Times New Roman"/>
              </w:rPr>
            </w:pPr>
            <w:r w:rsidRPr="00B7628A">
              <w:rPr>
                <w:rFonts w:cs="Times New Roman"/>
              </w:rPr>
              <w:t>Nombre: Artemisa Mejía Bojórquez.</w:t>
            </w:r>
          </w:p>
          <w:p w:rsidR="00E816C3" w:rsidRPr="00E816C3" w:rsidRDefault="00E816C3" w:rsidP="00B7628A">
            <w:pPr>
              <w:autoSpaceDE w:val="0"/>
              <w:autoSpaceDN w:val="0"/>
              <w:adjustRightInd w:val="0"/>
              <w:ind w:left="426"/>
              <w:jc w:val="both"/>
              <w:rPr>
                <w:rFonts w:cs="Times New Roman"/>
              </w:rPr>
            </w:pPr>
            <w:r w:rsidRPr="00B7628A">
              <w:rPr>
                <w:rFonts w:cs="Times New Roman"/>
              </w:rPr>
              <w:t xml:space="preserve">Unidad Administrativa: </w:t>
            </w:r>
            <w:r w:rsidR="00B7628A">
              <w:rPr>
                <w:rFonts w:cs="Times New Roman"/>
              </w:rPr>
              <w:t>Directora de Planeación y Evaluación</w:t>
            </w:r>
            <w:r w:rsidRPr="00B7628A">
              <w:rPr>
                <w:rFonts w:cs="Times New Roman"/>
              </w:rPr>
              <w:t>.</w:t>
            </w:r>
          </w:p>
        </w:tc>
      </w:tr>
      <w:tr w:rsidR="00E816C3" w:rsidRPr="00E816C3" w:rsidTr="0051107C">
        <w:tc>
          <w:tcPr>
            <w:tcW w:w="8828" w:type="dxa"/>
          </w:tcPr>
          <w:p w:rsidR="00E816C3" w:rsidRPr="00E816C3" w:rsidRDefault="00335E85" w:rsidP="009A6F3F">
            <w:pPr>
              <w:autoSpaceDE w:val="0"/>
              <w:autoSpaceDN w:val="0"/>
              <w:adjustRightInd w:val="0"/>
              <w:jc w:val="both"/>
              <w:rPr>
                <w:rFonts w:cs="Times New Roman"/>
              </w:rPr>
            </w:pPr>
            <w:r>
              <w:rPr>
                <w:rFonts w:cs="Times New Roman"/>
                <w:b/>
                <w:color w:val="1F497D" w:themeColor="text2"/>
              </w:rPr>
              <w:t xml:space="preserve">1.5 </w:t>
            </w:r>
            <w:r w:rsidR="00E816C3" w:rsidRPr="00E816C3">
              <w:rPr>
                <w:rFonts w:cs="Times New Roman"/>
                <w:b/>
                <w:color w:val="1F497D" w:themeColor="text2"/>
              </w:rPr>
              <w:t>Objetivo general de la evaluación:</w:t>
            </w:r>
            <w:r w:rsidR="00E816C3" w:rsidRPr="00E816C3">
              <w:rPr>
                <w:rFonts w:cs="Times New Roman"/>
                <w:color w:val="1F497D" w:themeColor="text2"/>
              </w:rPr>
              <w:t xml:space="preserve"> </w:t>
            </w:r>
            <w:r w:rsidR="009A6F3F" w:rsidRPr="00CB5C0D">
              <w:rPr>
                <w:rFonts w:ascii="Tahoma" w:hAnsi="Tahoma" w:cs="Tahoma"/>
                <w:snapToGrid w:val="0"/>
              </w:rPr>
              <w:t xml:space="preserve">Contar con una valoración del desempeño </w:t>
            </w:r>
            <w:r w:rsidR="009A6F3F">
              <w:rPr>
                <w:rFonts w:ascii="Tahoma" w:hAnsi="Tahoma" w:cs="Tahoma"/>
                <w:snapToGrid w:val="0"/>
              </w:rPr>
              <w:t>del gasto federalizado ejercido</w:t>
            </w:r>
            <w:r w:rsidR="009A6F3F" w:rsidRPr="00CB5C0D">
              <w:rPr>
                <w:rFonts w:ascii="Tahoma" w:hAnsi="Tahoma" w:cs="Tahoma"/>
                <w:snapToGrid w:val="0"/>
              </w:rPr>
              <w:t xml:space="preserve"> por el Gobierno del Estado de B</w:t>
            </w:r>
            <w:r w:rsidR="009A6F3F">
              <w:rPr>
                <w:rFonts w:ascii="Tahoma" w:hAnsi="Tahoma" w:cs="Tahoma"/>
                <w:snapToGrid w:val="0"/>
              </w:rPr>
              <w:t>.</w:t>
            </w:r>
            <w:r w:rsidR="009A6F3F" w:rsidRPr="00CB5C0D">
              <w:rPr>
                <w:rFonts w:ascii="Tahoma" w:hAnsi="Tahoma" w:cs="Tahoma"/>
                <w:snapToGrid w:val="0"/>
              </w:rPr>
              <w:t>C</w:t>
            </w:r>
            <w:r w:rsidR="009A6F3F">
              <w:rPr>
                <w:rFonts w:ascii="Tahoma" w:hAnsi="Tahoma" w:cs="Tahoma"/>
                <w:snapToGrid w:val="0"/>
              </w:rPr>
              <w:t>.</w:t>
            </w:r>
            <w:r w:rsidR="009A6F3F" w:rsidRPr="00CB5C0D">
              <w:rPr>
                <w:rFonts w:ascii="Tahoma" w:hAnsi="Tahoma" w:cs="Tahoma"/>
                <w:snapToGrid w:val="0"/>
              </w:rPr>
              <w:t xml:space="preserve">, correspondiente </w:t>
            </w:r>
            <w:r w:rsidR="009A6F3F">
              <w:rPr>
                <w:rFonts w:ascii="Tahoma" w:hAnsi="Tahoma" w:cs="Tahoma"/>
                <w:snapToGrid w:val="0"/>
              </w:rPr>
              <w:t xml:space="preserve">al </w:t>
            </w:r>
            <w:r w:rsidR="009A6F3F" w:rsidRPr="00CB5C0D">
              <w:rPr>
                <w:rFonts w:ascii="Tahoma" w:hAnsi="Tahoma" w:cs="Tahoma"/>
                <w:snapToGrid w:val="0"/>
              </w:rPr>
              <w:t>ejercicio fiscal 201</w:t>
            </w:r>
            <w:r w:rsidR="009A6F3F">
              <w:rPr>
                <w:rFonts w:ascii="Tahoma" w:hAnsi="Tahoma" w:cs="Tahoma"/>
                <w:snapToGrid w:val="0"/>
              </w:rPr>
              <w:t>6</w:t>
            </w:r>
            <w:r w:rsidR="009A6F3F" w:rsidRPr="00CB5C0D">
              <w:rPr>
                <w:rFonts w:ascii="Tahoma" w:hAnsi="Tahoma" w:cs="Tahoma"/>
                <w:snapToGrid w:val="0"/>
              </w:rPr>
              <w:t>, con base en la información institucional, programática y presupuestal entregada por las unidades responsables de los recursos federales de las dependencias o entidades, para la toma de decisiones</w:t>
            </w:r>
            <w:r w:rsidR="009A6F3F">
              <w:rPr>
                <w:rFonts w:ascii="Tahoma" w:hAnsi="Tahoma" w:cs="Tahoma"/>
                <w:snapToGrid w:val="0"/>
              </w:rPr>
              <w:t>.</w:t>
            </w:r>
          </w:p>
        </w:tc>
      </w:tr>
      <w:tr w:rsidR="00E816C3" w:rsidRPr="00E816C3" w:rsidTr="0051107C">
        <w:tc>
          <w:tcPr>
            <w:tcW w:w="8828" w:type="dxa"/>
          </w:tcPr>
          <w:p w:rsidR="00E816C3" w:rsidRPr="00E816C3" w:rsidRDefault="00335E85" w:rsidP="00E816C3">
            <w:pPr>
              <w:autoSpaceDE w:val="0"/>
              <w:autoSpaceDN w:val="0"/>
              <w:adjustRightInd w:val="0"/>
              <w:jc w:val="both"/>
              <w:rPr>
                <w:rFonts w:cs="Times New Roman"/>
                <w:b/>
              </w:rPr>
            </w:pPr>
            <w:r>
              <w:rPr>
                <w:rFonts w:cs="Times New Roman"/>
                <w:b/>
                <w:color w:val="1F497D" w:themeColor="text2"/>
              </w:rPr>
              <w:t xml:space="preserve">1.6 </w:t>
            </w:r>
            <w:r w:rsidR="00E816C3" w:rsidRPr="00E816C3">
              <w:rPr>
                <w:rFonts w:cs="Times New Roman"/>
                <w:b/>
                <w:color w:val="1F497D" w:themeColor="text2"/>
              </w:rPr>
              <w:t>Objetivos específicos de la evaluación:</w:t>
            </w:r>
          </w:p>
          <w:p w:rsidR="00E816C3" w:rsidRPr="00E816C3" w:rsidRDefault="00E816C3" w:rsidP="007117C5">
            <w:pPr>
              <w:pStyle w:val="Prrafodelista"/>
              <w:numPr>
                <w:ilvl w:val="0"/>
                <w:numId w:val="18"/>
              </w:numPr>
              <w:autoSpaceDE w:val="0"/>
              <w:autoSpaceDN w:val="0"/>
              <w:adjustRightInd w:val="0"/>
              <w:jc w:val="both"/>
              <w:rPr>
                <w:rFonts w:eastAsia="Batang" w:cs="Tahoma"/>
                <w:snapToGrid w:val="0"/>
              </w:rPr>
            </w:pPr>
            <w:r w:rsidRPr="00E816C3">
              <w:rPr>
                <w:rFonts w:eastAsia="Batang" w:cs="Tahoma"/>
                <w:snapToGrid w:val="0"/>
              </w:rPr>
              <w:t>Realizar una valoració</w:t>
            </w:r>
            <w:r w:rsidR="00335E85">
              <w:rPr>
                <w:rFonts w:eastAsia="Batang" w:cs="Tahoma"/>
                <w:snapToGrid w:val="0"/>
              </w:rPr>
              <w:t xml:space="preserve">n de los resultados y productos, de la aplicación del Fondo </w:t>
            </w:r>
            <w:r w:rsidRPr="00E816C3">
              <w:rPr>
                <w:rFonts w:eastAsia="Batang" w:cs="Tahoma"/>
                <w:snapToGrid w:val="0"/>
              </w:rPr>
              <w:t>federal del ejercicio fiscal 20</w:t>
            </w:r>
            <w:r>
              <w:rPr>
                <w:rFonts w:eastAsia="Batang" w:cs="Tahoma"/>
                <w:snapToGrid w:val="0"/>
              </w:rPr>
              <w:t>16</w:t>
            </w:r>
            <w:r w:rsidRPr="00E816C3">
              <w:rPr>
                <w:rFonts w:eastAsia="Batang" w:cs="Tahoma"/>
                <w:snapToGrid w:val="0"/>
              </w:rPr>
              <w:t xml:space="preserve">, </w:t>
            </w:r>
            <w:r w:rsidR="00335E85">
              <w:rPr>
                <w:rFonts w:eastAsia="Batang" w:cs="Tahoma"/>
                <w:snapToGrid w:val="0"/>
              </w:rPr>
              <w:t>abarcando aspectos: programáticos, presupuestales e indicadores</w:t>
            </w:r>
            <w:r w:rsidRPr="00E816C3">
              <w:rPr>
                <w:rFonts w:eastAsia="Batang" w:cs="Tahoma"/>
                <w:snapToGrid w:val="0"/>
              </w:rPr>
              <w:t>.</w:t>
            </w:r>
          </w:p>
          <w:p w:rsidR="00E816C3" w:rsidRPr="00E816C3" w:rsidRDefault="00E816C3" w:rsidP="007117C5">
            <w:pPr>
              <w:pStyle w:val="Prrafodelista"/>
              <w:numPr>
                <w:ilvl w:val="0"/>
                <w:numId w:val="18"/>
              </w:numPr>
              <w:autoSpaceDE w:val="0"/>
              <w:autoSpaceDN w:val="0"/>
              <w:adjustRightInd w:val="0"/>
              <w:jc w:val="both"/>
              <w:rPr>
                <w:rFonts w:eastAsia="Batang" w:cs="Tahoma"/>
                <w:snapToGrid w:val="0"/>
              </w:rPr>
            </w:pPr>
            <w:r w:rsidRPr="00E816C3">
              <w:rPr>
                <w:rFonts w:eastAsia="Batang" w:cs="Tahoma"/>
                <w:snapToGrid w:val="0"/>
              </w:rPr>
              <w:t>Analizar la cobertura del fondo, su población potencial, objetivo y atendida.</w:t>
            </w:r>
          </w:p>
          <w:p w:rsidR="00E816C3" w:rsidRPr="00E816C3" w:rsidRDefault="00E816C3" w:rsidP="007117C5">
            <w:pPr>
              <w:pStyle w:val="Prrafodelista"/>
              <w:numPr>
                <w:ilvl w:val="0"/>
                <w:numId w:val="18"/>
              </w:numPr>
              <w:autoSpaceDE w:val="0"/>
              <w:autoSpaceDN w:val="0"/>
              <w:adjustRightInd w:val="0"/>
              <w:jc w:val="both"/>
              <w:rPr>
                <w:rFonts w:eastAsia="Batang" w:cs="Tahoma"/>
                <w:snapToGrid w:val="0"/>
              </w:rPr>
            </w:pPr>
            <w:r w:rsidRPr="00E816C3">
              <w:rPr>
                <w:rFonts w:eastAsia="Batang" w:cs="Tahoma"/>
                <w:snapToGrid w:val="0"/>
              </w:rPr>
              <w:t>Identificar los principales resultados del ejercicio presupuestal, el comportamiento del presupuesto asignado, modificado y ejercido.</w:t>
            </w:r>
          </w:p>
          <w:p w:rsidR="00335E85" w:rsidRDefault="00E816C3" w:rsidP="007117C5">
            <w:pPr>
              <w:pStyle w:val="Prrafodelista"/>
              <w:numPr>
                <w:ilvl w:val="0"/>
                <w:numId w:val="18"/>
              </w:numPr>
              <w:autoSpaceDE w:val="0"/>
              <w:autoSpaceDN w:val="0"/>
              <w:adjustRightInd w:val="0"/>
              <w:jc w:val="both"/>
              <w:rPr>
                <w:rFonts w:eastAsia="Batang" w:cs="Tahoma"/>
                <w:snapToGrid w:val="0"/>
              </w:rPr>
            </w:pPr>
            <w:r w:rsidRPr="00335E85">
              <w:rPr>
                <w:rFonts w:eastAsia="Batang" w:cs="Tahoma"/>
                <w:snapToGrid w:val="0"/>
              </w:rPr>
              <w:t>Analizar los indicadores</w:t>
            </w:r>
            <w:r w:rsidR="00335E85" w:rsidRPr="00335E85">
              <w:rPr>
                <w:rFonts w:eastAsia="Batang" w:cs="Tahoma"/>
                <w:snapToGrid w:val="0"/>
              </w:rPr>
              <w:t xml:space="preserve"> y</w:t>
            </w:r>
            <w:r w:rsidRPr="00335E85">
              <w:rPr>
                <w:rFonts w:eastAsia="Batang" w:cs="Tahoma"/>
                <w:snapToGrid w:val="0"/>
              </w:rPr>
              <w:t xml:space="preserve"> sus resultados</w:t>
            </w:r>
            <w:r w:rsidR="00335E85">
              <w:rPr>
                <w:rFonts w:eastAsia="Batang" w:cs="Tahoma"/>
                <w:snapToGrid w:val="0"/>
              </w:rPr>
              <w:t>.</w:t>
            </w:r>
          </w:p>
          <w:p w:rsidR="00E816C3" w:rsidRPr="00335E85" w:rsidRDefault="00E816C3" w:rsidP="007117C5">
            <w:pPr>
              <w:pStyle w:val="Prrafodelista"/>
              <w:numPr>
                <w:ilvl w:val="0"/>
                <w:numId w:val="18"/>
              </w:numPr>
              <w:autoSpaceDE w:val="0"/>
              <w:autoSpaceDN w:val="0"/>
              <w:adjustRightInd w:val="0"/>
              <w:jc w:val="both"/>
              <w:rPr>
                <w:rFonts w:eastAsia="Batang" w:cs="Tahoma"/>
                <w:snapToGrid w:val="0"/>
              </w:rPr>
            </w:pPr>
            <w:r w:rsidRPr="00335E85">
              <w:rPr>
                <w:rFonts w:eastAsia="Batang" w:cs="Tahoma"/>
                <w:snapToGrid w:val="0"/>
              </w:rPr>
              <w:t>Analizar la Matriz de Indicadores de Resultados (MIR)</w:t>
            </w:r>
            <w:r w:rsidR="00335E85">
              <w:rPr>
                <w:rFonts w:eastAsia="Batang" w:cs="Tahoma"/>
                <w:snapToGrid w:val="0"/>
              </w:rPr>
              <w:t xml:space="preserve"> del Fondo</w:t>
            </w:r>
            <w:r w:rsidRPr="00335E85">
              <w:rPr>
                <w:rFonts w:eastAsia="Batang" w:cs="Tahoma"/>
                <w:snapToGrid w:val="0"/>
              </w:rPr>
              <w:t>.</w:t>
            </w:r>
          </w:p>
          <w:p w:rsidR="00E816C3" w:rsidRPr="00E816C3" w:rsidRDefault="00E816C3" w:rsidP="007117C5">
            <w:pPr>
              <w:pStyle w:val="Prrafodelista"/>
              <w:numPr>
                <w:ilvl w:val="0"/>
                <w:numId w:val="18"/>
              </w:numPr>
              <w:autoSpaceDE w:val="0"/>
              <w:autoSpaceDN w:val="0"/>
              <w:adjustRightInd w:val="0"/>
              <w:jc w:val="both"/>
              <w:rPr>
                <w:rFonts w:eastAsia="Batang" w:cs="Tahoma"/>
                <w:snapToGrid w:val="0"/>
              </w:rPr>
            </w:pPr>
            <w:r w:rsidRPr="00E816C3">
              <w:rPr>
                <w:rFonts w:eastAsia="Batang" w:cs="Tahoma"/>
                <w:snapToGrid w:val="0"/>
              </w:rPr>
              <w:t>Identificar los principales aspectos susceptibles de mejora que han sido atendidos.</w:t>
            </w:r>
          </w:p>
          <w:p w:rsidR="00E816C3" w:rsidRPr="00E816C3" w:rsidRDefault="00E816C3" w:rsidP="007117C5">
            <w:pPr>
              <w:pStyle w:val="Prrafodelista"/>
              <w:numPr>
                <w:ilvl w:val="0"/>
                <w:numId w:val="18"/>
              </w:numPr>
              <w:autoSpaceDE w:val="0"/>
              <w:autoSpaceDN w:val="0"/>
              <w:adjustRightInd w:val="0"/>
              <w:jc w:val="both"/>
              <w:rPr>
                <w:rFonts w:eastAsia="Batang" w:cs="Tahoma"/>
                <w:snapToGrid w:val="0"/>
              </w:rPr>
            </w:pPr>
            <w:r w:rsidRPr="00E816C3">
              <w:rPr>
                <w:rFonts w:eastAsia="Batang" w:cs="Tahoma"/>
                <w:snapToGrid w:val="0"/>
              </w:rPr>
              <w:t>Identificar los hallazgos más relevantes derivados de la evaluación respecto al desempeño programático, presupuestal, de indicadores, población atendida y las recomendaciones atendidas del fondo.</w:t>
            </w:r>
          </w:p>
          <w:p w:rsidR="00E816C3" w:rsidRPr="00E816C3" w:rsidRDefault="00E816C3" w:rsidP="007117C5">
            <w:pPr>
              <w:pStyle w:val="Prrafodelista"/>
              <w:numPr>
                <w:ilvl w:val="0"/>
                <w:numId w:val="18"/>
              </w:numPr>
              <w:autoSpaceDE w:val="0"/>
              <w:autoSpaceDN w:val="0"/>
              <w:adjustRightInd w:val="0"/>
              <w:jc w:val="both"/>
              <w:rPr>
                <w:rFonts w:ascii="Tahoma" w:eastAsia="Batang" w:hAnsi="Tahoma" w:cs="Tahoma"/>
                <w:snapToGrid w:val="0"/>
              </w:rPr>
            </w:pPr>
            <w:r w:rsidRPr="00E816C3">
              <w:rPr>
                <w:rFonts w:eastAsia="Batang" w:cs="Tahoma"/>
                <w:snapToGrid w:val="0"/>
              </w:rPr>
              <w:t>Identificar las fortalezas, debilidades, oportunidades y amenazas, y las recomendaciones del fondo.</w:t>
            </w:r>
          </w:p>
        </w:tc>
      </w:tr>
      <w:tr w:rsidR="00E816C3" w:rsidRPr="00E816C3" w:rsidTr="0051107C">
        <w:tc>
          <w:tcPr>
            <w:tcW w:w="8828" w:type="dxa"/>
          </w:tcPr>
          <w:p w:rsidR="00E816C3" w:rsidRPr="00335E85" w:rsidRDefault="00335E85" w:rsidP="00E816C3">
            <w:pPr>
              <w:autoSpaceDE w:val="0"/>
              <w:autoSpaceDN w:val="0"/>
              <w:adjustRightInd w:val="0"/>
              <w:jc w:val="both"/>
              <w:rPr>
                <w:rFonts w:cs="Times New Roman"/>
                <w:b/>
                <w:color w:val="1F497D" w:themeColor="text2"/>
              </w:rPr>
            </w:pPr>
            <w:r>
              <w:rPr>
                <w:rFonts w:cs="Times New Roman"/>
                <w:b/>
                <w:color w:val="1F497D" w:themeColor="text2"/>
              </w:rPr>
              <w:t xml:space="preserve">1.7 </w:t>
            </w:r>
            <w:r w:rsidR="00E816C3" w:rsidRPr="00335E85">
              <w:rPr>
                <w:rFonts w:cs="Times New Roman"/>
                <w:b/>
                <w:color w:val="1F497D" w:themeColor="text2"/>
              </w:rPr>
              <w:t>Metodología utilizada en la evaluación:</w:t>
            </w:r>
          </w:p>
          <w:p w:rsidR="00E816C3" w:rsidRPr="00E816C3" w:rsidRDefault="00E816C3" w:rsidP="00DB5C1E">
            <w:pPr>
              <w:autoSpaceDE w:val="0"/>
              <w:autoSpaceDN w:val="0"/>
              <w:adjustRightInd w:val="0"/>
              <w:ind w:left="426"/>
              <w:jc w:val="both"/>
              <w:rPr>
                <w:rFonts w:cs="Times New Roman"/>
              </w:rPr>
            </w:pPr>
            <w:r w:rsidRPr="00E816C3">
              <w:rPr>
                <w:rFonts w:cs="Times New Roman"/>
              </w:rPr>
              <w:t>Instrumentos de recolección de información:</w:t>
            </w:r>
          </w:p>
          <w:p w:rsidR="00E816C3" w:rsidRPr="00E816C3" w:rsidRDefault="00E816C3" w:rsidP="00DB5C1E">
            <w:pPr>
              <w:autoSpaceDE w:val="0"/>
              <w:autoSpaceDN w:val="0"/>
              <w:adjustRightInd w:val="0"/>
              <w:ind w:left="426"/>
              <w:jc w:val="both"/>
              <w:rPr>
                <w:rFonts w:cs="Times New Roman"/>
              </w:rPr>
            </w:pPr>
            <w:r w:rsidRPr="00E816C3">
              <w:rPr>
                <w:rFonts w:cs="Times New Roman"/>
              </w:rPr>
              <w:t>Cuestionarios__ Entrevistas</w:t>
            </w:r>
            <w:r>
              <w:rPr>
                <w:rFonts w:cs="Times New Roman"/>
              </w:rPr>
              <w:t xml:space="preserve"> </w:t>
            </w:r>
            <w:r>
              <w:rPr>
                <w:rFonts w:cs="Times New Roman"/>
                <w:u w:val="single"/>
              </w:rPr>
              <w:sym w:font="Wingdings" w:char="F0FC"/>
            </w:r>
            <w:r>
              <w:rPr>
                <w:rFonts w:cs="Times New Roman"/>
                <w:u w:val="single"/>
              </w:rPr>
              <w:t xml:space="preserve"> </w:t>
            </w:r>
            <w:r w:rsidRPr="00E816C3">
              <w:rPr>
                <w:rFonts w:cs="Times New Roman"/>
              </w:rPr>
              <w:t xml:space="preserve"> Formatos____ Otros</w:t>
            </w:r>
            <w:r>
              <w:rPr>
                <w:rFonts w:cs="Times New Roman"/>
                <w:u w:val="single"/>
              </w:rPr>
              <w:t xml:space="preserve"> </w:t>
            </w:r>
            <w:r>
              <w:rPr>
                <w:rFonts w:cs="Times New Roman"/>
                <w:u w:val="single"/>
              </w:rPr>
              <w:sym w:font="Wingdings" w:char="F0FC"/>
            </w:r>
            <w:r>
              <w:rPr>
                <w:rFonts w:cs="Times New Roman"/>
                <w:u w:val="single"/>
              </w:rPr>
              <w:t xml:space="preserve"> </w:t>
            </w:r>
            <w:r w:rsidRPr="00E816C3">
              <w:rPr>
                <w:rFonts w:cs="Times New Roman"/>
              </w:rPr>
              <w:t xml:space="preserve"> Especifique: </w:t>
            </w:r>
            <w:r>
              <w:rPr>
                <w:rFonts w:cs="Times New Roman"/>
              </w:rPr>
              <w:t>Investigación documental</w:t>
            </w:r>
            <w:r w:rsidRPr="00E816C3">
              <w:rPr>
                <w:rFonts w:cs="Times New Roman"/>
              </w:rPr>
              <w:t>.</w:t>
            </w:r>
          </w:p>
          <w:p w:rsidR="00E816C3" w:rsidRPr="00335E85" w:rsidRDefault="00E816C3" w:rsidP="00DB5C1E">
            <w:pPr>
              <w:autoSpaceDE w:val="0"/>
              <w:autoSpaceDN w:val="0"/>
              <w:adjustRightInd w:val="0"/>
              <w:ind w:left="426"/>
              <w:jc w:val="both"/>
              <w:rPr>
                <w:rFonts w:cs="Times New Roman"/>
                <w:b/>
                <w:color w:val="1F497D" w:themeColor="text2"/>
              </w:rPr>
            </w:pPr>
            <w:r w:rsidRPr="00335E85">
              <w:rPr>
                <w:rFonts w:cs="Times New Roman"/>
                <w:b/>
                <w:color w:val="1F497D" w:themeColor="text2"/>
              </w:rPr>
              <w:t xml:space="preserve">Descripción de las técnicas y modelos utilizados: </w:t>
            </w:r>
          </w:p>
          <w:p w:rsidR="00E816C3" w:rsidRPr="00E816C3" w:rsidRDefault="00E816C3" w:rsidP="009A6F3F">
            <w:pPr>
              <w:autoSpaceDE w:val="0"/>
              <w:autoSpaceDN w:val="0"/>
              <w:adjustRightInd w:val="0"/>
              <w:jc w:val="both"/>
              <w:rPr>
                <w:rFonts w:cs="Tahoma"/>
                <w:snapToGrid w:val="0"/>
              </w:rPr>
            </w:pPr>
            <w:r w:rsidRPr="00335E85">
              <w:rPr>
                <w:rFonts w:cs="Tahoma"/>
                <w:snapToGrid w:val="0"/>
              </w:rPr>
              <w:t>La evaluación se realizó basándose</w:t>
            </w:r>
            <w:r w:rsidR="00335E85">
              <w:rPr>
                <w:rFonts w:cs="Tahoma"/>
                <w:snapToGrid w:val="0"/>
              </w:rPr>
              <w:t xml:space="preserve"> en una investigación amplia de la </w:t>
            </w:r>
            <w:r w:rsidRPr="00335E85">
              <w:rPr>
                <w:rFonts w:cs="Tahoma"/>
                <w:snapToGrid w:val="0"/>
              </w:rPr>
              <w:t xml:space="preserve">información en la materia </w:t>
            </w:r>
            <w:r w:rsidR="00335E85">
              <w:rPr>
                <w:rFonts w:cs="Tahoma"/>
                <w:snapToGrid w:val="0"/>
              </w:rPr>
              <w:t xml:space="preserve">disponible </w:t>
            </w:r>
            <w:r w:rsidRPr="00335E85">
              <w:rPr>
                <w:rFonts w:cs="Tahoma"/>
                <w:snapToGrid w:val="0"/>
              </w:rPr>
              <w:t xml:space="preserve">a nivel nacional y estatal. </w:t>
            </w:r>
            <w:r w:rsidR="00335E85">
              <w:rPr>
                <w:rFonts w:cs="Tahoma"/>
                <w:snapToGrid w:val="0"/>
              </w:rPr>
              <w:t>S</w:t>
            </w:r>
            <w:r w:rsidRPr="00E816C3">
              <w:rPr>
                <w:rFonts w:cs="Tahoma"/>
                <w:snapToGrid w:val="0"/>
              </w:rPr>
              <w:t xml:space="preserve">e realizó un análisis de gabinete con base en información proporcionada por las instancias </w:t>
            </w:r>
            <w:r w:rsidRPr="00E816C3">
              <w:rPr>
                <w:rFonts w:cs="Tahoma"/>
                <w:snapToGrid w:val="0"/>
              </w:rPr>
              <w:lastRenderedPageBreak/>
              <w:t>responsables, así como información adicional que se consideró necesaria.</w:t>
            </w:r>
          </w:p>
        </w:tc>
      </w:tr>
    </w:tbl>
    <w:p w:rsidR="003E060A" w:rsidRDefault="003E060A" w:rsidP="00CB76AE">
      <w:pPr>
        <w:spacing w:after="0" w:line="240" w:lineRule="auto"/>
        <w:jc w:val="both"/>
        <w:rPr>
          <w:rFonts w:cs="Arial"/>
          <w:szCs w:val="16"/>
        </w:rPr>
      </w:pPr>
    </w:p>
    <w:tbl>
      <w:tblPr>
        <w:tblStyle w:val="Tablaconcuadrcula"/>
        <w:tblW w:w="0" w:type="auto"/>
        <w:tblLook w:val="04A0" w:firstRow="1" w:lastRow="0" w:firstColumn="1" w:lastColumn="0" w:noHBand="0" w:noVBand="1"/>
      </w:tblPr>
      <w:tblGrid>
        <w:gridCol w:w="8978"/>
      </w:tblGrid>
      <w:tr w:rsidR="00E816C3" w:rsidRPr="00A82057" w:rsidTr="009C7F51">
        <w:tc>
          <w:tcPr>
            <w:tcW w:w="8978" w:type="dxa"/>
            <w:shd w:val="clear" w:color="auto" w:fill="17365D" w:themeFill="text2" w:themeFillShade="BF"/>
            <w:vAlign w:val="center"/>
          </w:tcPr>
          <w:p w:rsidR="00E816C3" w:rsidRPr="00A82057" w:rsidRDefault="0051107C" w:rsidP="009C7F51">
            <w:pPr>
              <w:pStyle w:val="Prrafodelista"/>
              <w:numPr>
                <w:ilvl w:val="0"/>
                <w:numId w:val="19"/>
              </w:numPr>
              <w:autoSpaceDE w:val="0"/>
              <w:autoSpaceDN w:val="0"/>
              <w:adjustRightInd w:val="0"/>
              <w:ind w:left="450"/>
              <w:rPr>
                <w:rFonts w:cs="Times New Roman"/>
                <w:b/>
                <w:color w:val="FFFFFF" w:themeColor="background1"/>
              </w:rPr>
            </w:pPr>
            <w:r w:rsidRPr="00A82057">
              <w:rPr>
                <w:rFonts w:cs="Times New Roman"/>
                <w:b/>
                <w:color w:val="FFFFFF" w:themeColor="background1"/>
              </w:rPr>
              <w:t>Principales hallazgos de la evaluación</w:t>
            </w:r>
          </w:p>
        </w:tc>
      </w:tr>
      <w:tr w:rsidR="00E816C3" w:rsidRPr="00E816C3" w:rsidTr="0051107C">
        <w:tc>
          <w:tcPr>
            <w:tcW w:w="8978" w:type="dxa"/>
          </w:tcPr>
          <w:p w:rsidR="00E816C3" w:rsidRPr="001F4147" w:rsidRDefault="001F4147" w:rsidP="00E816C3">
            <w:pPr>
              <w:autoSpaceDE w:val="0"/>
              <w:autoSpaceDN w:val="0"/>
              <w:adjustRightInd w:val="0"/>
              <w:jc w:val="both"/>
              <w:rPr>
                <w:rFonts w:cs="Times New Roman"/>
                <w:b/>
                <w:color w:val="1F497D" w:themeColor="text2"/>
              </w:rPr>
            </w:pPr>
            <w:r w:rsidRPr="001F4147">
              <w:rPr>
                <w:rFonts w:cs="Times New Roman"/>
                <w:b/>
                <w:color w:val="1F497D" w:themeColor="text2"/>
              </w:rPr>
              <w:t xml:space="preserve">2.1 </w:t>
            </w:r>
            <w:r w:rsidR="00E816C3" w:rsidRPr="001F4147">
              <w:rPr>
                <w:rFonts w:cs="Times New Roman"/>
                <w:b/>
                <w:color w:val="1F497D" w:themeColor="text2"/>
              </w:rPr>
              <w:t>Describir los hallazgos más relevantes de la evaluación:</w:t>
            </w:r>
          </w:p>
          <w:p w:rsidR="00E11BEB" w:rsidRPr="00E11BEB" w:rsidRDefault="00E11BEB" w:rsidP="007117C5">
            <w:pPr>
              <w:pStyle w:val="Prrafodelista"/>
              <w:numPr>
                <w:ilvl w:val="0"/>
                <w:numId w:val="20"/>
              </w:numPr>
              <w:jc w:val="both"/>
              <w:rPr>
                <w:rFonts w:cs="Arial"/>
                <w:w w:val="99"/>
                <w:szCs w:val="24"/>
              </w:rPr>
            </w:pPr>
            <w:r w:rsidRPr="00E11BEB">
              <w:rPr>
                <w:rFonts w:cs="Tahoma"/>
                <w:snapToGrid w:val="0"/>
              </w:rPr>
              <w:t>Los objetivos</w:t>
            </w:r>
            <w:r>
              <w:rPr>
                <w:rFonts w:cs="Tahoma"/>
                <w:snapToGrid w:val="0"/>
              </w:rPr>
              <w:t xml:space="preserve"> del Fondo en el periodo evaluado se cumplieron.</w:t>
            </w:r>
          </w:p>
          <w:p w:rsidR="00E11BEB" w:rsidRPr="00E11BEB" w:rsidRDefault="00E11BEB" w:rsidP="007117C5">
            <w:pPr>
              <w:pStyle w:val="Prrafodelista"/>
              <w:numPr>
                <w:ilvl w:val="0"/>
                <w:numId w:val="20"/>
              </w:numPr>
              <w:jc w:val="both"/>
              <w:rPr>
                <w:rFonts w:cs="Arial"/>
                <w:w w:val="99"/>
                <w:szCs w:val="24"/>
              </w:rPr>
            </w:pPr>
            <w:r>
              <w:rPr>
                <w:rFonts w:cs="Tahoma"/>
                <w:snapToGrid w:val="0"/>
              </w:rPr>
              <w:t>Los indicadores del nivel de Actividades alcanzó un cumplimiento del 100%.</w:t>
            </w:r>
          </w:p>
          <w:p w:rsidR="00E11BEB" w:rsidRPr="00E11BEB" w:rsidRDefault="00E11BEB" w:rsidP="007117C5">
            <w:pPr>
              <w:pStyle w:val="Prrafodelista"/>
              <w:numPr>
                <w:ilvl w:val="0"/>
                <w:numId w:val="20"/>
              </w:numPr>
              <w:jc w:val="both"/>
              <w:rPr>
                <w:rFonts w:cs="Arial"/>
                <w:w w:val="99"/>
                <w:szCs w:val="24"/>
              </w:rPr>
            </w:pPr>
            <w:r>
              <w:rPr>
                <w:rFonts w:cs="Tahoma"/>
                <w:snapToGrid w:val="0"/>
              </w:rPr>
              <w:t>Resultado de indicadores de Programas Presupuestarios Estatales que no concuerdan con la MIR del Fondo.</w:t>
            </w:r>
          </w:p>
          <w:p w:rsidR="00E11BEB" w:rsidRDefault="00E11BEB" w:rsidP="007117C5">
            <w:pPr>
              <w:pStyle w:val="Prrafodelista"/>
              <w:numPr>
                <w:ilvl w:val="0"/>
                <w:numId w:val="20"/>
              </w:numPr>
              <w:rPr>
                <w:rFonts w:cs="Tahoma"/>
                <w:snapToGrid w:val="0"/>
              </w:rPr>
            </w:pPr>
            <w:r w:rsidRPr="00E11BEB">
              <w:rPr>
                <w:rFonts w:cs="Tahoma"/>
                <w:snapToGrid w:val="0"/>
              </w:rPr>
              <w:t>Existe una diferencia significativa en lo informado como ejercido del Fondo de Compensación por ISEP y lo informado como pagado por la SHCP.</w:t>
            </w:r>
          </w:p>
          <w:p w:rsidR="00E11BEB" w:rsidRPr="00E11BEB" w:rsidRDefault="00E11BEB" w:rsidP="007117C5">
            <w:pPr>
              <w:pStyle w:val="Prrafodelista"/>
              <w:numPr>
                <w:ilvl w:val="0"/>
                <w:numId w:val="20"/>
              </w:numPr>
              <w:rPr>
                <w:rFonts w:cs="Tahoma"/>
                <w:snapToGrid w:val="0"/>
              </w:rPr>
            </w:pPr>
            <w:r>
              <w:rPr>
                <w:rFonts w:cs="Tahoma"/>
                <w:snapToGrid w:val="0"/>
              </w:rPr>
              <w:t>Falta de cumplimiento en la atención de los Lineamientos para la aplicación de los recursos del Fondo.</w:t>
            </w:r>
          </w:p>
        </w:tc>
      </w:tr>
      <w:tr w:rsidR="00E816C3" w:rsidRPr="00E816C3" w:rsidTr="0051107C">
        <w:tc>
          <w:tcPr>
            <w:tcW w:w="8978" w:type="dxa"/>
          </w:tcPr>
          <w:p w:rsidR="00E816C3" w:rsidRPr="001F4147" w:rsidRDefault="001F4147" w:rsidP="00E816C3">
            <w:pPr>
              <w:autoSpaceDE w:val="0"/>
              <w:autoSpaceDN w:val="0"/>
              <w:adjustRightInd w:val="0"/>
              <w:jc w:val="both"/>
              <w:rPr>
                <w:rFonts w:cs="Times New Roman"/>
                <w:b/>
              </w:rPr>
            </w:pPr>
            <w:r w:rsidRPr="001F4147">
              <w:rPr>
                <w:rFonts w:cs="Times New Roman"/>
                <w:b/>
                <w:color w:val="1F497D" w:themeColor="text2"/>
              </w:rPr>
              <w:t xml:space="preserve">2.2 </w:t>
            </w:r>
            <w:r w:rsidR="00E816C3" w:rsidRPr="001F4147">
              <w:rPr>
                <w:rFonts w:cs="Times New Roman"/>
                <w:b/>
                <w:color w:val="1F497D" w:themeColor="text2"/>
              </w:rPr>
              <w:t>Señalar cuales son las principales Fortalezas, Oportunidades, Debilidades y Amenazas (FODA), de acuerdo con los temas del programa, estrategias e instituciones.</w:t>
            </w:r>
          </w:p>
        </w:tc>
      </w:tr>
      <w:tr w:rsidR="00E816C3" w:rsidRPr="00A82057" w:rsidTr="0051107C">
        <w:tc>
          <w:tcPr>
            <w:tcW w:w="8978" w:type="dxa"/>
          </w:tcPr>
          <w:p w:rsidR="00E816C3" w:rsidRPr="00E816C3" w:rsidRDefault="00E816C3" w:rsidP="00DB5C1E">
            <w:pPr>
              <w:pStyle w:val="Prrafodelista"/>
              <w:autoSpaceDE w:val="0"/>
              <w:autoSpaceDN w:val="0"/>
              <w:adjustRightInd w:val="0"/>
              <w:ind w:left="426"/>
              <w:jc w:val="both"/>
              <w:rPr>
                <w:rFonts w:cs="Times New Roman"/>
                <w:b/>
                <w:color w:val="1F497D" w:themeColor="text2"/>
              </w:rPr>
            </w:pPr>
            <w:r w:rsidRPr="00E816C3">
              <w:rPr>
                <w:rFonts w:cs="Times New Roman"/>
                <w:b/>
                <w:color w:val="1F497D" w:themeColor="text2"/>
              </w:rPr>
              <w:t>Fortalezas:</w:t>
            </w:r>
          </w:p>
          <w:p w:rsidR="004F0745" w:rsidRDefault="007117C5" w:rsidP="007117C5">
            <w:pPr>
              <w:pStyle w:val="Prrafodelista"/>
              <w:numPr>
                <w:ilvl w:val="0"/>
                <w:numId w:val="20"/>
              </w:numPr>
              <w:jc w:val="both"/>
              <w:rPr>
                <w:rFonts w:cs="Tahoma"/>
                <w:snapToGrid w:val="0"/>
              </w:rPr>
            </w:pPr>
            <w:r w:rsidRPr="00E11BEB">
              <w:rPr>
                <w:rFonts w:cs="Tahoma"/>
                <w:snapToGrid w:val="0"/>
              </w:rPr>
              <w:t>Se cuenta con un buen porcentaje de cumplimiento de las metas establecidas</w:t>
            </w:r>
            <w:r w:rsidR="00E11BEB">
              <w:rPr>
                <w:rFonts w:cs="Tahoma"/>
                <w:snapToGrid w:val="0"/>
              </w:rPr>
              <w:t xml:space="preserve"> en los Programas Presupuestarios Estatales.</w:t>
            </w:r>
          </w:p>
          <w:p w:rsidR="004F0745" w:rsidRPr="00E11BEB" w:rsidRDefault="007117C5" w:rsidP="007117C5">
            <w:pPr>
              <w:pStyle w:val="Prrafodelista"/>
              <w:numPr>
                <w:ilvl w:val="0"/>
                <w:numId w:val="20"/>
              </w:numPr>
              <w:jc w:val="both"/>
              <w:rPr>
                <w:rFonts w:cs="Tahoma"/>
                <w:snapToGrid w:val="0"/>
              </w:rPr>
            </w:pPr>
            <w:r w:rsidRPr="00E11BEB">
              <w:rPr>
                <w:rFonts w:cs="Tahoma"/>
                <w:snapToGrid w:val="0"/>
              </w:rPr>
              <w:t>Metas alineadas a la MIR del Fondo</w:t>
            </w:r>
            <w:r w:rsidR="00E11BEB">
              <w:rPr>
                <w:rFonts w:cs="Tahoma"/>
                <w:snapToGrid w:val="0"/>
              </w:rPr>
              <w:t>.</w:t>
            </w:r>
          </w:p>
          <w:p w:rsidR="004F0745" w:rsidRPr="00E11BEB" w:rsidRDefault="007117C5" w:rsidP="007117C5">
            <w:pPr>
              <w:pStyle w:val="Prrafodelista"/>
              <w:numPr>
                <w:ilvl w:val="0"/>
                <w:numId w:val="20"/>
              </w:numPr>
              <w:jc w:val="both"/>
              <w:rPr>
                <w:rFonts w:cs="Tahoma"/>
                <w:snapToGrid w:val="0"/>
              </w:rPr>
            </w:pPr>
            <w:r w:rsidRPr="00E11BEB">
              <w:rPr>
                <w:rFonts w:cs="Tahoma"/>
                <w:snapToGrid w:val="0"/>
              </w:rPr>
              <w:t>Identificación precisa del destino del recurso del Fondo a nivel,  meta y partida de gasto.</w:t>
            </w:r>
          </w:p>
          <w:p w:rsidR="00E816C3" w:rsidRPr="00E11BEB" w:rsidRDefault="007117C5" w:rsidP="007117C5">
            <w:pPr>
              <w:pStyle w:val="Prrafodelista"/>
              <w:numPr>
                <w:ilvl w:val="0"/>
                <w:numId w:val="20"/>
              </w:numPr>
              <w:rPr>
                <w:rFonts w:cs="Tahoma"/>
                <w:snapToGrid w:val="0"/>
              </w:rPr>
            </w:pPr>
            <w:r w:rsidRPr="00E11BEB">
              <w:rPr>
                <w:rFonts w:cs="Tahoma"/>
                <w:snapToGrid w:val="0"/>
              </w:rPr>
              <w:t>Indicadores de Programas Presupuestarios  alineados a la MIR del Fondo</w:t>
            </w:r>
            <w:r w:rsidR="00E11BEB">
              <w:rPr>
                <w:rFonts w:cs="Tahoma"/>
                <w:snapToGrid w:val="0"/>
              </w:rPr>
              <w:t>.</w:t>
            </w:r>
          </w:p>
        </w:tc>
      </w:tr>
      <w:tr w:rsidR="00E816C3" w:rsidRPr="00A82057" w:rsidTr="0051107C">
        <w:tc>
          <w:tcPr>
            <w:tcW w:w="8978" w:type="dxa"/>
          </w:tcPr>
          <w:p w:rsidR="00E816C3" w:rsidRPr="00E816C3" w:rsidRDefault="00E816C3" w:rsidP="00DB5C1E">
            <w:pPr>
              <w:pStyle w:val="Prrafodelista"/>
              <w:autoSpaceDE w:val="0"/>
              <w:autoSpaceDN w:val="0"/>
              <w:adjustRightInd w:val="0"/>
              <w:ind w:left="426"/>
              <w:jc w:val="both"/>
              <w:rPr>
                <w:rFonts w:cs="Times New Roman"/>
                <w:b/>
                <w:color w:val="1F497D" w:themeColor="text2"/>
              </w:rPr>
            </w:pPr>
            <w:r w:rsidRPr="00E816C3">
              <w:rPr>
                <w:rFonts w:cs="Times New Roman"/>
                <w:b/>
                <w:color w:val="1F497D" w:themeColor="text2"/>
              </w:rPr>
              <w:t>Oportunidades:</w:t>
            </w:r>
          </w:p>
          <w:p w:rsidR="004F0745" w:rsidRPr="00E11BEB" w:rsidRDefault="007117C5" w:rsidP="007117C5">
            <w:pPr>
              <w:pStyle w:val="Prrafodelista"/>
              <w:numPr>
                <w:ilvl w:val="0"/>
                <w:numId w:val="20"/>
              </w:numPr>
              <w:jc w:val="both"/>
              <w:rPr>
                <w:rFonts w:cs="Times New Roman"/>
              </w:rPr>
            </w:pPr>
            <w:r w:rsidRPr="00E11BEB">
              <w:rPr>
                <w:rFonts w:cs="Times New Roman"/>
              </w:rPr>
              <w:t>Mejorar los procesos internos de control presupuestal</w:t>
            </w:r>
            <w:r w:rsidR="00E11BEB">
              <w:rPr>
                <w:rFonts w:cs="Times New Roman"/>
              </w:rPr>
              <w:t>.</w:t>
            </w:r>
          </w:p>
          <w:p w:rsidR="004F0745" w:rsidRPr="00E11BEB" w:rsidRDefault="007117C5" w:rsidP="007117C5">
            <w:pPr>
              <w:pStyle w:val="Prrafodelista"/>
              <w:numPr>
                <w:ilvl w:val="0"/>
                <w:numId w:val="20"/>
              </w:numPr>
              <w:jc w:val="both"/>
              <w:rPr>
                <w:rFonts w:cs="Times New Roman"/>
              </w:rPr>
            </w:pPr>
            <w:r w:rsidRPr="00E11BEB">
              <w:rPr>
                <w:rFonts w:cs="Times New Roman"/>
              </w:rPr>
              <w:t>Gestionar ante la Federación la adecuación de la normatividad del Fondo, para que sea más flexible</w:t>
            </w:r>
            <w:r w:rsidR="00E11BEB">
              <w:rPr>
                <w:rFonts w:cs="Times New Roman"/>
              </w:rPr>
              <w:t>.</w:t>
            </w:r>
          </w:p>
          <w:p w:rsidR="004F0745" w:rsidRPr="00E11BEB" w:rsidRDefault="007117C5" w:rsidP="007117C5">
            <w:pPr>
              <w:pStyle w:val="Prrafodelista"/>
              <w:numPr>
                <w:ilvl w:val="0"/>
                <w:numId w:val="20"/>
              </w:numPr>
              <w:jc w:val="both"/>
              <w:rPr>
                <w:rFonts w:cs="Times New Roman"/>
              </w:rPr>
            </w:pPr>
            <w:r w:rsidRPr="00E11BEB">
              <w:rPr>
                <w:rFonts w:cs="Times New Roman"/>
              </w:rPr>
              <w:t xml:space="preserve">Dar claridad a la definición de indicadores de los Programas Presupuestarios, </w:t>
            </w:r>
            <w:r w:rsidR="00E11BEB" w:rsidRPr="00E11BEB">
              <w:rPr>
                <w:rFonts w:cs="Times New Roman"/>
              </w:rPr>
              <w:t>relacionándolos</w:t>
            </w:r>
            <w:r w:rsidRPr="00E11BEB">
              <w:rPr>
                <w:rFonts w:cs="Times New Roman"/>
              </w:rPr>
              <w:t xml:space="preserve"> directamente con el Fondo.</w:t>
            </w:r>
          </w:p>
          <w:p w:rsidR="00E816C3" w:rsidRPr="00E11BEB" w:rsidRDefault="007117C5" w:rsidP="007117C5">
            <w:pPr>
              <w:pStyle w:val="Prrafodelista"/>
              <w:numPr>
                <w:ilvl w:val="0"/>
                <w:numId w:val="20"/>
              </w:numPr>
              <w:rPr>
                <w:rFonts w:cs="Times New Roman"/>
              </w:rPr>
            </w:pPr>
            <w:r w:rsidRPr="00E11BEB">
              <w:rPr>
                <w:rFonts w:cs="Times New Roman"/>
              </w:rPr>
              <w:t>Contar con un estudio de Optimización de la estructura docente.</w:t>
            </w:r>
          </w:p>
        </w:tc>
      </w:tr>
      <w:tr w:rsidR="00E816C3" w:rsidRPr="00A82057" w:rsidTr="0051107C">
        <w:tc>
          <w:tcPr>
            <w:tcW w:w="8978" w:type="dxa"/>
          </w:tcPr>
          <w:p w:rsidR="00E816C3" w:rsidRPr="00E816C3" w:rsidRDefault="00E816C3" w:rsidP="00DB5C1E">
            <w:pPr>
              <w:pStyle w:val="Prrafodelista"/>
              <w:autoSpaceDE w:val="0"/>
              <w:autoSpaceDN w:val="0"/>
              <w:adjustRightInd w:val="0"/>
              <w:ind w:left="426"/>
              <w:jc w:val="both"/>
              <w:rPr>
                <w:rFonts w:cs="Times New Roman"/>
                <w:b/>
                <w:color w:val="1F497D" w:themeColor="text2"/>
              </w:rPr>
            </w:pPr>
            <w:r w:rsidRPr="00E816C3">
              <w:rPr>
                <w:rFonts w:cs="Times New Roman"/>
                <w:b/>
                <w:color w:val="1F497D" w:themeColor="text2"/>
              </w:rPr>
              <w:t>Debilidades:</w:t>
            </w:r>
          </w:p>
          <w:p w:rsidR="004F0745" w:rsidRPr="00E11BEB" w:rsidRDefault="007117C5" w:rsidP="007117C5">
            <w:pPr>
              <w:pStyle w:val="Prrafodelista"/>
              <w:numPr>
                <w:ilvl w:val="0"/>
                <w:numId w:val="20"/>
              </w:numPr>
              <w:jc w:val="both"/>
              <w:rPr>
                <w:rFonts w:cs="Times New Roman"/>
              </w:rPr>
            </w:pPr>
            <w:r w:rsidRPr="00E11BEB">
              <w:rPr>
                <w:rFonts w:cs="Times New Roman"/>
              </w:rPr>
              <w:t xml:space="preserve">Atención de la Matrícula por nivel de educación básica no diferenciada. </w:t>
            </w:r>
          </w:p>
          <w:p w:rsidR="004F0745" w:rsidRPr="00EA3111" w:rsidRDefault="007117C5" w:rsidP="007117C5">
            <w:pPr>
              <w:pStyle w:val="Prrafodelista"/>
              <w:numPr>
                <w:ilvl w:val="0"/>
                <w:numId w:val="20"/>
              </w:numPr>
              <w:jc w:val="both"/>
              <w:rPr>
                <w:rFonts w:cs="Times New Roman"/>
              </w:rPr>
            </w:pPr>
            <w:r w:rsidRPr="00EA3111">
              <w:rPr>
                <w:rFonts w:cs="Times New Roman"/>
              </w:rPr>
              <w:t xml:space="preserve">No se atendieron los Lineamientos para el ejercicio de los recursos del Fondo. </w:t>
            </w:r>
          </w:p>
          <w:p w:rsidR="004F0745" w:rsidRPr="00EA3111" w:rsidRDefault="007117C5" w:rsidP="007117C5">
            <w:pPr>
              <w:pStyle w:val="Prrafodelista"/>
              <w:numPr>
                <w:ilvl w:val="0"/>
                <w:numId w:val="20"/>
              </w:numPr>
              <w:jc w:val="both"/>
              <w:rPr>
                <w:rFonts w:cs="Times New Roman"/>
              </w:rPr>
            </w:pPr>
            <w:r w:rsidRPr="00EA3111">
              <w:rPr>
                <w:rFonts w:cs="Times New Roman"/>
              </w:rPr>
              <w:t>Discrepancia entre lo informado como presupuesto devengado y lo informado por la SHCP como pagado.</w:t>
            </w:r>
          </w:p>
          <w:p w:rsidR="00E816C3" w:rsidRPr="00EA3111" w:rsidRDefault="007117C5" w:rsidP="007117C5">
            <w:pPr>
              <w:pStyle w:val="Prrafodelista"/>
              <w:numPr>
                <w:ilvl w:val="0"/>
                <w:numId w:val="20"/>
              </w:numPr>
              <w:rPr>
                <w:rFonts w:cs="Times New Roman"/>
              </w:rPr>
            </w:pPr>
            <w:r w:rsidRPr="00EA3111">
              <w:rPr>
                <w:rFonts w:cs="Times New Roman"/>
              </w:rPr>
              <w:t xml:space="preserve">Establecimiento de metas sin considerar factores externos.   </w:t>
            </w:r>
          </w:p>
        </w:tc>
      </w:tr>
      <w:tr w:rsidR="00E816C3" w:rsidRPr="00A82057" w:rsidTr="0051107C">
        <w:tc>
          <w:tcPr>
            <w:tcW w:w="8978" w:type="dxa"/>
          </w:tcPr>
          <w:p w:rsidR="00E816C3" w:rsidRPr="00E816C3" w:rsidRDefault="00E816C3" w:rsidP="00DB5C1E">
            <w:pPr>
              <w:pStyle w:val="Prrafodelista"/>
              <w:autoSpaceDE w:val="0"/>
              <w:autoSpaceDN w:val="0"/>
              <w:adjustRightInd w:val="0"/>
              <w:ind w:left="426"/>
              <w:jc w:val="both"/>
              <w:rPr>
                <w:rFonts w:cs="Times New Roman"/>
                <w:b/>
                <w:color w:val="1F497D" w:themeColor="text2"/>
              </w:rPr>
            </w:pPr>
            <w:r w:rsidRPr="00E816C3">
              <w:rPr>
                <w:rFonts w:cs="Times New Roman"/>
                <w:b/>
                <w:color w:val="1F497D" w:themeColor="text2"/>
              </w:rPr>
              <w:t>Amenazas:</w:t>
            </w:r>
          </w:p>
          <w:p w:rsidR="004F0745" w:rsidRPr="00E11BEB" w:rsidRDefault="007117C5" w:rsidP="007117C5">
            <w:pPr>
              <w:pStyle w:val="Prrafodelista"/>
              <w:numPr>
                <w:ilvl w:val="0"/>
                <w:numId w:val="20"/>
              </w:numPr>
              <w:jc w:val="both"/>
              <w:rPr>
                <w:rFonts w:cs="Times New Roman"/>
              </w:rPr>
            </w:pPr>
            <w:r w:rsidRPr="00E11BEB">
              <w:rPr>
                <w:rFonts w:cs="Times New Roman"/>
              </w:rPr>
              <w:t>Alto flujo migratorio en la Entidad, que impacta en los indicadores educativos.</w:t>
            </w:r>
          </w:p>
          <w:p w:rsidR="00E816C3" w:rsidRPr="00EA3111" w:rsidRDefault="007117C5" w:rsidP="007117C5">
            <w:pPr>
              <w:pStyle w:val="Prrafodelista"/>
              <w:numPr>
                <w:ilvl w:val="0"/>
                <w:numId w:val="20"/>
              </w:numPr>
              <w:jc w:val="both"/>
              <w:rPr>
                <w:rFonts w:cs="Times New Roman"/>
              </w:rPr>
            </w:pPr>
            <w:r w:rsidRPr="00EA3111">
              <w:rPr>
                <w:rFonts w:cs="Times New Roman"/>
              </w:rPr>
              <w:t>Ajustes presupuestales hacia la baja del Fondo por parte de las Autoridades de la Federación.</w:t>
            </w:r>
          </w:p>
        </w:tc>
      </w:tr>
    </w:tbl>
    <w:p w:rsidR="00E816C3" w:rsidRDefault="00E816C3" w:rsidP="00CB76AE">
      <w:pPr>
        <w:spacing w:after="0" w:line="240" w:lineRule="auto"/>
        <w:jc w:val="both"/>
        <w:rPr>
          <w:rFonts w:cs="Arial"/>
          <w:szCs w:val="16"/>
        </w:rPr>
      </w:pPr>
    </w:p>
    <w:p w:rsidR="0051107C" w:rsidRDefault="0051107C" w:rsidP="00CB76AE">
      <w:pPr>
        <w:spacing w:after="0" w:line="240" w:lineRule="auto"/>
        <w:jc w:val="both"/>
        <w:rPr>
          <w:rFonts w:cs="Arial"/>
          <w:szCs w:val="16"/>
        </w:rPr>
      </w:pPr>
    </w:p>
    <w:p w:rsidR="000A5A40" w:rsidRDefault="000A5A40" w:rsidP="00CB76AE">
      <w:pPr>
        <w:spacing w:after="0" w:line="240" w:lineRule="auto"/>
        <w:jc w:val="both"/>
        <w:rPr>
          <w:rFonts w:cs="Arial"/>
          <w:szCs w:val="16"/>
        </w:rPr>
      </w:pPr>
    </w:p>
    <w:p w:rsidR="0051107C" w:rsidRDefault="0051107C" w:rsidP="00CB76AE">
      <w:pPr>
        <w:spacing w:after="0" w:line="240" w:lineRule="auto"/>
        <w:jc w:val="both"/>
        <w:rPr>
          <w:rFonts w:cs="Arial"/>
          <w:szCs w:val="16"/>
        </w:rPr>
      </w:pPr>
    </w:p>
    <w:p w:rsidR="0051107C" w:rsidRDefault="0051107C"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tbl>
      <w:tblPr>
        <w:tblStyle w:val="Tablaconcuadrcula"/>
        <w:tblW w:w="0" w:type="auto"/>
        <w:tblLook w:val="04A0" w:firstRow="1" w:lastRow="0" w:firstColumn="1" w:lastColumn="0" w:noHBand="0" w:noVBand="1"/>
      </w:tblPr>
      <w:tblGrid>
        <w:gridCol w:w="8828"/>
      </w:tblGrid>
      <w:tr w:rsidR="00E816C3" w:rsidRPr="00E816C3" w:rsidTr="009C7F51">
        <w:tc>
          <w:tcPr>
            <w:tcW w:w="8828" w:type="dxa"/>
            <w:shd w:val="clear" w:color="auto" w:fill="17365D" w:themeFill="text2" w:themeFillShade="BF"/>
            <w:vAlign w:val="center"/>
          </w:tcPr>
          <w:p w:rsidR="00E816C3" w:rsidRPr="00E816C3" w:rsidRDefault="0051107C" w:rsidP="009C7F51">
            <w:pPr>
              <w:pStyle w:val="Prrafodelista"/>
              <w:numPr>
                <w:ilvl w:val="0"/>
                <w:numId w:val="19"/>
              </w:numPr>
              <w:autoSpaceDE w:val="0"/>
              <w:autoSpaceDN w:val="0"/>
              <w:adjustRightInd w:val="0"/>
              <w:rPr>
                <w:rFonts w:cs="Times New Roman"/>
                <w:b/>
                <w:color w:val="FFFFFF" w:themeColor="background1"/>
              </w:rPr>
            </w:pPr>
            <w:r w:rsidRPr="00E816C3">
              <w:rPr>
                <w:rFonts w:cs="Times New Roman"/>
                <w:b/>
                <w:color w:val="FFFFFF" w:themeColor="background1"/>
              </w:rPr>
              <w:t>Conclusiones y recomendaciones de la evaluación</w:t>
            </w:r>
          </w:p>
        </w:tc>
      </w:tr>
      <w:tr w:rsidR="00E816C3" w:rsidRPr="00BF786A" w:rsidTr="0051107C">
        <w:tc>
          <w:tcPr>
            <w:tcW w:w="8828" w:type="dxa"/>
          </w:tcPr>
          <w:p w:rsidR="00E816C3" w:rsidRPr="00E816C3" w:rsidRDefault="00EA3111" w:rsidP="00E816C3">
            <w:pPr>
              <w:autoSpaceDE w:val="0"/>
              <w:autoSpaceDN w:val="0"/>
              <w:adjustRightInd w:val="0"/>
              <w:jc w:val="both"/>
              <w:rPr>
                <w:rFonts w:cs="Times New Roman"/>
                <w:b/>
                <w:color w:val="1F497D" w:themeColor="text2"/>
              </w:rPr>
            </w:pPr>
            <w:r>
              <w:rPr>
                <w:rFonts w:cs="Times New Roman"/>
                <w:b/>
                <w:color w:val="1F497D" w:themeColor="text2"/>
              </w:rPr>
              <w:t xml:space="preserve">3.1 </w:t>
            </w:r>
            <w:r w:rsidR="00E816C3" w:rsidRPr="00E816C3">
              <w:rPr>
                <w:rFonts w:cs="Times New Roman"/>
                <w:b/>
                <w:color w:val="1F497D" w:themeColor="text2"/>
              </w:rPr>
              <w:t>Describir brevemente las conclusiones de la evaluación:</w:t>
            </w:r>
          </w:p>
          <w:p w:rsidR="00E816C3" w:rsidRDefault="00EA3111" w:rsidP="00DB5C1E">
            <w:pPr>
              <w:tabs>
                <w:tab w:val="left" w:pos="2930"/>
              </w:tabs>
              <w:ind w:left="157"/>
              <w:jc w:val="both"/>
              <w:rPr>
                <w:szCs w:val="24"/>
              </w:rPr>
            </w:pPr>
            <w:r>
              <w:rPr>
                <w:szCs w:val="24"/>
              </w:rPr>
              <w:t>El recurso del Fondo</w:t>
            </w:r>
            <w:r w:rsidR="00E816C3">
              <w:rPr>
                <w:szCs w:val="24"/>
              </w:rPr>
              <w:t xml:space="preserve">, representa </w:t>
            </w:r>
            <w:r>
              <w:rPr>
                <w:szCs w:val="24"/>
              </w:rPr>
              <w:t xml:space="preserve">para el Estado </w:t>
            </w:r>
            <w:r w:rsidR="00E816C3">
              <w:rPr>
                <w:szCs w:val="24"/>
              </w:rPr>
              <w:t xml:space="preserve">un recurso sumamente importante </w:t>
            </w:r>
            <w:r>
              <w:rPr>
                <w:szCs w:val="24"/>
              </w:rPr>
              <w:t>al canalizarse a la educación básica</w:t>
            </w:r>
            <w:r w:rsidR="00E816C3">
              <w:rPr>
                <w:szCs w:val="24"/>
              </w:rPr>
              <w:t>.</w:t>
            </w:r>
          </w:p>
          <w:p w:rsidR="00E816C3" w:rsidRDefault="00E816C3" w:rsidP="00DB5C1E">
            <w:pPr>
              <w:pStyle w:val="Prrafodelista"/>
              <w:ind w:left="142"/>
              <w:jc w:val="both"/>
              <w:rPr>
                <w:rFonts w:cs="Estrangelo Edessa"/>
              </w:rPr>
            </w:pPr>
          </w:p>
          <w:p w:rsidR="00E816C3" w:rsidRPr="00A05B74" w:rsidRDefault="00E816C3" w:rsidP="00DB5C1E">
            <w:pPr>
              <w:pStyle w:val="Prrafodelista"/>
              <w:ind w:left="142"/>
              <w:jc w:val="both"/>
              <w:rPr>
                <w:rFonts w:cs="Estrangelo Edessa"/>
              </w:rPr>
            </w:pPr>
            <w:r>
              <w:rPr>
                <w:rFonts w:cs="Estrangelo Edessa"/>
              </w:rPr>
              <w:t>E</w:t>
            </w:r>
            <w:r w:rsidRPr="00A05B74">
              <w:rPr>
                <w:rFonts w:cs="Estrangelo Edessa"/>
              </w:rPr>
              <w:t xml:space="preserve">l desempeño del </w:t>
            </w:r>
            <w:r>
              <w:rPr>
                <w:rFonts w:cs="Estrangelo Edessa"/>
              </w:rPr>
              <w:t>FONE</w:t>
            </w:r>
            <w:r w:rsidR="00EA3111">
              <w:rPr>
                <w:rFonts w:cs="Estrangelo Edessa"/>
              </w:rPr>
              <w:t xml:space="preserve"> en el ejercicio evaluado, se desagrega en:</w:t>
            </w:r>
          </w:p>
          <w:p w:rsidR="00E816C3" w:rsidRPr="00A05B74" w:rsidRDefault="00E816C3" w:rsidP="007117C5">
            <w:pPr>
              <w:pStyle w:val="Prrafodelista"/>
              <w:numPr>
                <w:ilvl w:val="0"/>
                <w:numId w:val="21"/>
              </w:numPr>
              <w:rPr>
                <w:rFonts w:cs="Estrangelo Edessa"/>
                <w:iCs/>
              </w:rPr>
            </w:pPr>
            <w:r>
              <w:rPr>
                <w:rFonts w:cs="Estrangelo Edessa"/>
              </w:rPr>
              <w:t>C</w:t>
            </w:r>
            <w:r w:rsidRPr="00A05B74">
              <w:rPr>
                <w:rFonts w:cs="Estrangelo Edessa"/>
              </w:rPr>
              <w:t xml:space="preserve">umplimiento </w:t>
            </w:r>
            <w:r w:rsidR="00EA3111">
              <w:rPr>
                <w:rFonts w:cs="Estrangelo Edessa"/>
              </w:rPr>
              <w:t>de la MIR del Fondo</w:t>
            </w:r>
            <w:r w:rsidRPr="00A05B74">
              <w:rPr>
                <w:rFonts w:cs="Estrangelo Edessa"/>
              </w:rPr>
              <w:t>.</w:t>
            </w:r>
          </w:p>
          <w:p w:rsidR="00E816C3" w:rsidRPr="00A05B74" w:rsidRDefault="00EA3111" w:rsidP="007117C5">
            <w:pPr>
              <w:pStyle w:val="Prrafodelista"/>
              <w:numPr>
                <w:ilvl w:val="0"/>
                <w:numId w:val="21"/>
              </w:numPr>
              <w:rPr>
                <w:rFonts w:cs="Estrangelo Edessa"/>
                <w:iCs/>
              </w:rPr>
            </w:pPr>
            <w:r>
              <w:rPr>
                <w:rFonts w:cs="Estrangelo Edessa"/>
              </w:rPr>
              <w:t>C</w:t>
            </w:r>
            <w:r w:rsidR="00E816C3" w:rsidRPr="00A05B74">
              <w:rPr>
                <w:rFonts w:cs="Estrangelo Edessa"/>
              </w:rPr>
              <w:t xml:space="preserve">umplimiento programático de los </w:t>
            </w:r>
            <w:r w:rsidR="00E816C3">
              <w:rPr>
                <w:rFonts w:cs="Estrangelo Edessa"/>
              </w:rPr>
              <w:t>Programas</w:t>
            </w:r>
            <w:r>
              <w:rPr>
                <w:rFonts w:cs="Estrangelo Edessa"/>
              </w:rPr>
              <w:t xml:space="preserve"> Presupuestarios</w:t>
            </w:r>
            <w:r w:rsidR="00E816C3">
              <w:rPr>
                <w:rFonts w:cs="Estrangelo Edessa"/>
              </w:rPr>
              <w:t xml:space="preserve"> Estatales</w:t>
            </w:r>
            <w:r w:rsidR="00E816C3" w:rsidRPr="00A05B74">
              <w:rPr>
                <w:rFonts w:cs="Estrangelo Edessa"/>
              </w:rPr>
              <w:t>.</w:t>
            </w:r>
          </w:p>
          <w:p w:rsidR="00E816C3" w:rsidRPr="00A05B74" w:rsidRDefault="00E816C3" w:rsidP="007117C5">
            <w:pPr>
              <w:pStyle w:val="Prrafodelista"/>
              <w:numPr>
                <w:ilvl w:val="0"/>
                <w:numId w:val="21"/>
              </w:numPr>
              <w:rPr>
                <w:rFonts w:cs="Estrangelo Edessa"/>
                <w:iCs/>
              </w:rPr>
            </w:pPr>
            <w:r w:rsidRPr="00A05B74">
              <w:rPr>
                <w:rFonts w:cs="Estrangelo Edessa"/>
              </w:rPr>
              <w:t>Desempeño en el ejercicio de los recursos financieros.</w:t>
            </w:r>
          </w:p>
          <w:p w:rsidR="00E816C3" w:rsidRDefault="00E816C3" w:rsidP="00DB5C1E">
            <w:pPr>
              <w:ind w:left="18"/>
              <w:jc w:val="both"/>
              <w:rPr>
                <w:rFonts w:cs="Estrangelo Edessa"/>
                <w:iCs/>
              </w:rPr>
            </w:pPr>
          </w:p>
          <w:p w:rsidR="00E816C3" w:rsidRDefault="00EA3111" w:rsidP="00DB5C1E">
            <w:pPr>
              <w:ind w:left="157"/>
              <w:jc w:val="both"/>
              <w:rPr>
                <w:rFonts w:cs="Estrangelo Edessa"/>
                <w:iCs/>
              </w:rPr>
            </w:pPr>
            <w:r>
              <w:rPr>
                <w:rFonts w:cs="Estrangelo Edessa"/>
                <w:iCs/>
              </w:rPr>
              <w:t>Se determina producto de la presente evaluación, que los 2 primeros puntos fueron atendidos, ya que si bien no alcanzaron un 100% de cumplimiento, tuvieron un desempeño superior al 90%, además de que los elementos que conforman los Programas Presupuestarios Estatales guardan relación directa con la Matriz de Indicadores del Fondo, y a su vez con el Plan Nacional de Desarrollo y Plan Estatal de Desarrollo.</w:t>
            </w:r>
          </w:p>
          <w:p w:rsidR="00EA3111" w:rsidRDefault="00EA3111" w:rsidP="00DB5C1E">
            <w:pPr>
              <w:ind w:left="157"/>
              <w:jc w:val="both"/>
              <w:rPr>
                <w:rFonts w:cs="Estrangelo Edessa"/>
                <w:iCs/>
              </w:rPr>
            </w:pPr>
          </w:p>
          <w:p w:rsidR="00EA3111" w:rsidRPr="00EA3111" w:rsidRDefault="00EA3111" w:rsidP="00DB5C1E">
            <w:pPr>
              <w:ind w:left="157"/>
              <w:jc w:val="both"/>
              <w:rPr>
                <w:rFonts w:cs="Estrangelo Edessa"/>
                <w:iCs/>
              </w:rPr>
            </w:pPr>
            <w:r>
              <w:rPr>
                <w:rFonts w:cs="Estrangelo Edessa"/>
                <w:iCs/>
              </w:rPr>
              <w:t>Sin embargo, es el tercer punto, en el control y aplicación de los recursos, donde se observan deficiencias, las cuales de manera prioritaria deben atenderse. Sobre todo en lo que al cumplimiento de los Lineamientos del Fondo se refiere.</w:t>
            </w:r>
          </w:p>
          <w:p w:rsidR="00E816C3" w:rsidRPr="00A05B74" w:rsidRDefault="00E816C3" w:rsidP="00DB5C1E">
            <w:pPr>
              <w:ind w:left="157"/>
              <w:jc w:val="both"/>
              <w:rPr>
                <w:rFonts w:cs="Estrangelo Edessa"/>
                <w:iCs/>
              </w:rPr>
            </w:pPr>
            <w:r>
              <w:rPr>
                <w:rFonts w:cs="Estrangelo Edessa"/>
                <w:iCs/>
              </w:rPr>
              <w:t xml:space="preserve"> </w:t>
            </w:r>
          </w:p>
          <w:p w:rsidR="00E816C3" w:rsidRPr="0088729A" w:rsidRDefault="00E816C3" w:rsidP="007A0A7F">
            <w:pPr>
              <w:ind w:left="157"/>
              <w:jc w:val="both"/>
              <w:rPr>
                <w:rFonts w:cs="Estrangelo Edessa"/>
                <w:noProof/>
              </w:rPr>
            </w:pPr>
            <w:r>
              <w:rPr>
                <w:rFonts w:cs="Estrangelo Edessa"/>
                <w:noProof/>
              </w:rPr>
              <w:t xml:space="preserve">Por lo anterior, </w:t>
            </w:r>
            <w:r w:rsidR="00EA3111">
              <w:rPr>
                <w:rFonts w:cs="Estrangelo Edessa"/>
                <w:noProof/>
              </w:rPr>
              <w:t>se concluye en base a los elementos señalados en la presente evaluación, que el</w:t>
            </w:r>
            <w:r w:rsidRPr="00611512">
              <w:rPr>
                <w:rFonts w:cs="Estrangelo Edessa"/>
                <w:noProof/>
              </w:rPr>
              <w:t xml:space="preserve"> </w:t>
            </w:r>
            <w:r w:rsidRPr="007A0A7F">
              <w:rPr>
                <w:rFonts w:cs="Estrangelo Edessa"/>
                <w:noProof/>
              </w:rPr>
              <w:t>desempeño presupuestal mostrado en el ejercicio 2016</w:t>
            </w:r>
            <w:r w:rsidR="007A0A7F">
              <w:rPr>
                <w:rFonts w:cs="Estrangelo Edessa"/>
                <w:noProof/>
              </w:rPr>
              <w:t xml:space="preserve"> no fue </w:t>
            </w:r>
            <w:r w:rsidRPr="007A0A7F">
              <w:rPr>
                <w:rFonts w:cs="Estrangelo Edessa"/>
                <w:noProof/>
              </w:rPr>
              <w:t>satisfactorio.</w:t>
            </w:r>
          </w:p>
        </w:tc>
      </w:tr>
      <w:tr w:rsidR="00E816C3" w:rsidRPr="00BF786A" w:rsidTr="0051107C">
        <w:tc>
          <w:tcPr>
            <w:tcW w:w="8828" w:type="dxa"/>
          </w:tcPr>
          <w:p w:rsidR="00E816C3" w:rsidRPr="00E816C3" w:rsidRDefault="00EA3111" w:rsidP="00E816C3">
            <w:pPr>
              <w:autoSpaceDE w:val="0"/>
              <w:autoSpaceDN w:val="0"/>
              <w:adjustRightInd w:val="0"/>
              <w:jc w:val="both"/>
              <w:rPr>
                <w:rFonts w:cs="Times New Roman"/>
                <w:b/>
              </w:rPr>
            </w:pPr>
            <w:r>
              <w:rPr>
                <w:rFonts w:cs="Times New Roman"/>
                <w:b/>
                <w:color w:val="1F497D" w:themeColor="text2"/>
              </w:rPr>
              <w:t xml:space="preserve">3.2 </w:t>
            </w:r>
            <w:r w:rsidR="00E816C3" w:rsidRPr="00E816C3">
              <w:rPr>
                <w:rFonts w:cs="Times New Roman"/>
                <w:b/>
                <w:color w:val="1F497D" w:themeColor="text2"/>
              </w:rPr>
              <w:t>Describir las recomendaciones de acuerdo a su relevancia:</w:t>
            </w:r>
          </w:p>
        </w:tc>
      </w:tr>
      <w:tr w:rsidR="00E816C3" w:rsidRPr="0069025C" w:rsidTr="0051107C">
        <w:tc>
          <w:tcPr>
            <w:tcW w:w="8828" w:type="dxa"/>
          </w:tcPr>
          <w:p w:rsidR="00E816C3" w:rsidRPr="00E816C3" w:rsidRDefault="007A0A7F" w:rsidP="007117C5">
            <w:pPr>
              <w:pStyle w:val="Prrafodelista"/>
              <w:numPr>
                <w:ilvl w:val="1"/>
                <w:numId w:val="22"/>
              </w:numPr>
              <w:ind w:left="427"/>
              <w:jc w:val="both"/>
              <w:rPr>
                <w:rFonts w:cs="Estrangelo Edessa"/>
                <w:iCs/>
              </w:rPr>
            </w:pPr>
            <w:r>
              <w:rPr>
                <w:rFonts w:cs="Arial"/>
                <w:szCs w:val="16"/>
              </w:rPr>
              <w:t>Dar atención a los Lineamientos para el ejercicio del Fondo, esta recomendación es recurrente, ya que se presentó en la evaluación del ejercicio 2015.</w:t>
            </w:r>
          </w:p>
        </w:tc>
      </w:tr>
      <w:tr w:rsidR="00E816C3" w:rsidRPr="0069025C" w:rsidTr="0051107C">
        <w:tc>
          <w:tcPr>
            <w:tcW w:w="8828" w:type="dxa"/>
          </w:tcPr>
          <w:p w:rsidR="00E816C3" w:rsidRPr="00E816C3" w:rsidRDefault="007A0A7F" w:rsidP="007117C5">
            <w:pPr>
              <w:pStyle w:val="Prrafodelista"/>
              <w:numPr>
                <w:ilvl w:val="0"/>
                <w:numId w:val="22"/>
              </w:numPr>
              <w:jc w:val="both"/>
              <w:rPr>
                <w:rFonts w:cs="Estrangelo Edessa"/>
                <w:iCs/>
              </w:rPr>
            </w:pPr>
            <w:r>
              <w:rPr>
                <w:rFonts w:cs="Estrangelo Edessa"/>
                <w:iCs/>
              </w:rPr>
              <w:t>Cuidar las asignaciones de recursos de acuerdo a los conceptos autorizados dentro del Fondo (Fondo de Compensación y Gastos de Operación).</w:t>
            </w:r>
          </w:p>
        </w:tc>
      </w:tr>
      <w:tr w:rsidR="00E816C3" w:rsidRPr="0069025C" w:rsidTr="0051107C">
        <w:tc>
          <w:tcPr>
            <w:tcW w:w="8828" w:type="dxa"/>
          </w:tcPr>
          <w:p w:rsidR="00E816C3" w:rsidRPr="00E816C3" w:rsidRDefault="007A0A7F" w:rsidP="007117C5">
            <w:pPr>
              <w:pStyle w:val="Prrafodelista"/>
              <w:numPr>
                <w:ilvl w:val="0"/>
                <w:numId w:val="22"/>
              </w:numPr>
              <w:jc w:val="both"/>
              <w:rPr>
                <w:rFonts w:cs="Estrangelo Edessa"/>
                <w:iCs/>
              </w:rPr>
            </w:pPr>
            <w:r>
              <w:rPr>
                <w:rFonts w:cs="Arial"/>
                <w:szCs w:val="16"/>
              </w:rPr>
              <w:t>Definición de indicadores educativos, exclusivos del Fondo.</w:t>
            </w:r>
          </w:p>
        </w:tc>
      </w:tr>
      <w:tr w:rsidR="00E816C3" w:rsidRPr="0069025C" w:rsidTr="0051107C">
        <w:tc>
          <w:tcPr>
            <w:tcW w:w="8828" w:type="dxa"/>
          </w:tcPr>
          <w:p w:rsidR="00E816C3" w:rsidRPr="00E816C3" w:rsidRDefault="007A0A7F" w:rsidP="007117C5">
            <w:pPr>
              <w:pStyle w:val="Prrafodelista"/>
              <w:numPr>
                <w:ilvl w:val="0"/>
                <w:numId w:val="22"/>
              </w:numPr>
              <w:jc w:val="both"/>
              <w:rPr>
                <w:rFonts w:cs="Estrangelo Edessa"/>
                <w:iCs/>
              </w:rPr>
            </w:pPr>
            <w:r>
              <w:rPr>
                <w:rFonts w:cs="Arial"/>
                <w:szCs w:val="16"/>
              </w:rPr>
              <w:t>Identificación de la atención de la matrícula escolar por nivel, de educación básica (preescolar, primaria y secundaria) para ser congruente con lo establecido en la Matriz de Indicadores del FONE</w:t>
            </w:r>
          </w:p>
        </w:tc>
      </w:tr>
    </w:tbl>
    <w:p w:rsidR="00E816C3" w:rsidRDefault="00E816C3"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tbl>
      <w:tblPr>
        <w:tblStyle w:val="Tablaconcuadrcula"/>
        <w:tblW w:w="0" w:type="auto"/>
        <w:tblLook w:val="04A0" w:firstRow="1" w:lastRow="0" w:firstColumn="1" w:lastColumn="0" w:noHBand="0" w:noVBand="1"/>
      </w:tblPr>
      <w:tblGrid>
        <w:gridCol w:w="8828"/>
      </w:tblGrid>
      <w:tr w:rsidR="00E816C3" w:rsidRPr="005F1ACD" w:rsidTr="009C7F51">
        <w:tc>
          <w:tcPr>
            <w:tcW w:w="8828" w:type="dxa"/>
            <w:shd w:val="clear" w:color="auto" w:fill="17365D" w:themeFill="text2" w:themeFillShade="BF"/>
            <w:vAlign w:val="center"/>
          </w:tcPr>
          <w:p w:rsidR="00E816C3" w:rsidRPr="00E816C3" w:rsidRDefault="0051107C" w:rsidP="009C7F51">
            <w:pPr>
              <w:pStyle w:val="Prrafodelista"/>
              <w:numPr>
                <w:ilvl w:val="0"/>
                <w:numId w:val="25"/>
              </w:numPr>
              <w:autoSpaceDE w:val="0"/>
              <w:autoSpaceDN w:val="0"/>
              <w:adjustRightInd w:val="0"/>
              <w:rPr>
                <w:rFonts w:cs="Times New Roman"/>
                <w:b/>
                <w:color w:val="FFFFFF" w:themeColor="background1"/>
              </w:rPr>
            </w:pPr>
            <w:r w:rsidRPr="00E816C3">
              <w:rPr>
                <w:rFonts w:cs="Times New Roman"/>
                <w:b/>
                <w:color w:val="FFFFFF" w:themeColor="background1"/>
              </w:rPr>
              <w:t>Datos de la instancia evaluadora</w:t>
            </w:r>
          </w:p>
        </w:tc>
      </w:tr>
      <w:tr w:rsidR="00E816C3" w:rsidRPr="00BF786A" w:rsidTr="0051107C">
        <w:tc>
          <w:tcPr>
            <w:tcW w:w="8828" w:type="dxa"/>
          </w:tcPr>
          <w:p w:rsidR="00E816C3" w:rsidRPr="003C1FDE" w:rsidRDefault="00B81181" w:rsidP="00B7628A">
            <w:pPr>
              <w:autoSpaceDE w:val="0"/>
              <w:autoSpaceDN w:val="0"/>
              <w:adjustRightInd w:val="0"/>
              <w:jc w:val="both"/>
              <w:rPr>
                <w:rFonts w:cs="Times New Roman"/>
              </w:rPr>
            </w:pPr>
            <w:r>
              <w:rPr>
                <w:rFonts w:cs="Times New Roman"/>
                <w:b/>
                <w:color w:val="1F497D" w:themeColor="text2"/>
              </w:rPr>
              <w:t xml:space="preserve">4.1 </w:t>
            </w:r>
            <w:r w:rsidR="00E816C3" w:rsidRPr="00E816C3">
              <w:rPr>
                <w:rFonts w:cs="Times New Roman"/>
                <w:b/>
                <w:color w:val="1F497D" w:themeColor="text2"/>
              </w:rPr>
              <w:t>Nombre del coordinador de la evaluación:</w:t>
            </w:r>
            <w:r w:rsidR="00E816C3" w:rsidRPr="00E816C3">
              <w:rPr>
                <w:rFonts w:cs="Times New Roman"/>
                <w:color w:val="1F497D" w:themeColor="text2"/>
              </w:rPr>
              <w:t xml:space="preserve"> </w:t>
            </w:r>
            <w:r w:rsidR="003C1FDE">
              <w:rPr>
                <w:rFonts w:cs="Times New Roman"/>
              </w:rPr>
              <w:t>Iván López B</w:t>
            </w:r>
            <w:r w:rsidR="00B7628A">
              <w:rPr>
                <w:rFonts w:cs="Times New Roman"/>
              </w:rPr>
              <w:t>á</w:t>
            </w:r>
            <w:r w:rsidR="003C1FDE">
              <w:rPr>
                <w:rFonts w:cs="Times New Roman"/>
              </w:rPr>
              <w:t>ez.</w:t>
            </w:r>
          </w:p>
        </w:tc>
      </w:tr>
      <w:tr w:rsidR="00E816C3" w:rsidRPr="00BF786A" w:rsidTr="0051107C">
        <w:tc>
          <w:tcPr>
            <w:tcW w:w="8828" w:type="dxa"/>
          </w:tcPr>
          <w:p w:rsidR="00E816C3" w:rsidRPr="00E816C3" w:rsidRDefault="00B81181" w:rsidP="00E816C3">
            <w:pPr>
              <w:autoSpaceDE w:val="0"/>
              <w:autoSpaceDN w:val="0"/>
              <w:adjustRightInd w:val="0"/>
              <w:jc w:val="both"/>
              <w:rPr>
                <w:rFonts w:cs="Times New Roman"/>
                <w:color w:val="365F91" w:themeColor="accent1" w:themeShade="BF"/>
              </w:rPr>
            </w:pPr>
            <w:r>
              <w:rPr>
                <w:rFonts w:cs="Times New Roman"/>
                <w:b/>
                <w:color w:val="1F497D" w:themeColor="text2"/>
              </w:rPr>
              <w:t xml:space="preserve">4.2 </w:t>
            </w:r>
            <w:r w:rsidR="00E816C3" w:rsidRPr="00E816C3">
              <w:rPr>
                <w:rFonts w:cs="Times New Roman"/>
                <w:b/>
                <w:color w:val="1F497D" w:themeColor="text2"/>
              </w:rPr>
              <w:t>Cargo:</w:t>
            </w:r>
            <w:r w:rsidR="00E816C3" w:rsidRPr="00E816C3">
              <w:rPr>
                <w:rFonts w:cs="Times New Roman"/>
                <w:color w:val="1F497D" w:themeColor="text2"/>
              </w:rPr>
              <w:t xml:space="preserve"> </w:t>
            </w:r>
            <w:r w:rsidR="00B7628A" w:rsidRPr="00B7628A">
              <w:rPr>
                <w:rFonts w:cs="Times New Roman"/>
              </w:rPr>
              <w:t xml:space="preserve">Consultor </w:t>
            </w:r>
            <w:r w:rsidR="00B7628A">
              <w:rPr>
                <w:rFonts w:cs="Times New Roman"/>
              </w:rPr>
              <w:t>–</w:t>
            </w:r>
            <w:r w:rsidR="00B7628A" w:rsidRPr="00B7628A">
              <w:rPr>
                <w:rFonts w:cs="Times New Roman"/>
              </w:rPr>
              <w:t xml:space="preserve"> Investigador</w:t>
            </w:r>
            <w:r w:rsidR="00B7628A">
              <w:rPr>
                <w:rFonts w:cs="Times New Roman"/>
              </w:rPr>
              <w:t>.</w:t>
            </w:r>
          </w:p>
        </w:tc>
      </w:tr>
      <w:tr w:rsidR="00E816C3" w:rsidRPr="00BF786A" w:rsidTr="0051107C">
        <w:tc>
          <w:tcPr>
            <w:tcW w:w="8828" w:type="dxa"/>
          </w:tcPr>
          <w:p w:rsidR="00E816C3" w:rsidRPr="00B7628A" w:rsidRDefault="00B81181" w:rsidP="00E816C3">
            <w:pPr>
              <w:autoSpaceDE w:val="0"/>
              <w:autoSpaceDN w:val="0"/>
              <w:adjustRightInd w:val="0"/>
              <w:jc w:val="both"/>
              <w:rPr>
                <w:rFonts w:cs="Times New Roman"/>
              </w:rPr>
            </w:pPr>
            <w:r>
              <w:rPr>
                <w:rFonts w:cs="Times New Roman"/>
                <w:b/>
                <w:color w:val="1F497D" w:themeColor="text2"/>
              </w:rPr>
              <w:t xml:space="preserve">4.3 </w:t>
            </w:r>
            <w:r w:rsidR="00E816C3" w:rsidRPr="00E816C3">
              <w:rPr>
                <w:rFonts w:cs="Times New Roman"/>
                <w:b/>
                <w:color w:val="1F497D" w:themeColor="text2"/>
              </w:rPr>
              <w:t>Institución a la que pertenece:</w:t>
            </w:r>
            <w:r w:rsidR="00E816C3" w:rsidRPr="00E816C3">
              <w:rPr>
                <w:rFonts w:cs="Times New Roman"/>
                <w:color w:val="1F497D" w:themeColor="text2"/>
              </w:rPr>
              <w:t xml:space="preserve"> </w:t>
            </w:r>
            <w:r w:rsidR="00B7628A">
              <w:rPr>
                <w:rFonts w:cs="Times New Roman"/>
              </w:rPr>
              <w:t>Investigador Independiente.</w:t>
            </w:r>
          </w:p>
        </w:tc>
      </w:tr>
      <w:tr w:rsidR="00E816C3" w:rsidRPr="00BF786A" w:rsidTr="0051107C">
        <w:tc>
          <w:tcPr>
            <w:tcW w:w="8828" w:type="dxa"/>
          </w:tcPr>
          <w:p w:rsidR="00E816C3" w:rsidRPr="00E816C3" w:rsidRDefault="00B81181" w:rsidP="00E816C3">
            <w:pPr>
              <w:autoSpaceDE w:val="0"/>
              <w:autoSpaceDN w:val="0"/>
              <w:adjustRightInd w:val="0"/>
              <w:jc w:val="both"/>
              <w:rPr>
                <w:rFonts w:cs="Times New Roman"/>
                <w:color w:val="365F91" w:themeColor="accent1" w:themeShade="BF"/>
              </w:rPr>
            </w:pPr>
            <w:r>
              <w:rPr>
                <w:rFonts w:cs="Times New Roman"/>
                <w:b/>
                <w:color w:val="1F497D" w:themeColor="text2"/>
              </w:rPr>
              <w:t xml:space="preserve">4.4 </w:t>
            </w:r>
            <w:r w:rsidR="00E816C3" w:rsidRPr="00E816C3">
              <w:rPr>
                <w:rFonts w:cs="Times New Roman"/>
                <w:b/>
                <w:color w:val="1F497D" w:themeColor="text2"/>
              </w:rPr>
              <w:t>Principales colaboradores:</w:t>
            </w:r>
            <w:r w:rsidR="00E816C3" w:rsidRPr="00E816C3">
              <w:rPr>
                <w:rFonts w:cs="Times New Roman"/>
                <w:color w:val="1F497D" w:themeColor="text2"/>
              </w:rPr>
              <w:t xml:space="preserve"> </w:t>
            </w:r>
            <w:r w:rsidR="00B7628A" w:rsidRPr="00B7628A">
              <w:rPr>
                <w:rFonts w:cs="Times New Roman"/>
              </w:rPr>
              <w:t>Iván López Báez.</w:t>
            </w:r>
          </w:p>
        </w:tc>
      </w:tr>
      <w:tr w:rsidR="00E816C3" w:rsidRPr="00BF786A" w:rsidTr="0051107C">
        <w:tc>
          <w:tcPr>
            <w:tcW w:w="8828" w:type="dxa"/>
          </w:tcPr>
          <w:p w:rsidR="00E816C3" w:rsidRPr="00E816C3" w:rsidRDefault="00B81181" w:rsidP="00E816C3">
            <w:pPr>
              <w:autoSpaceDE w:val="0"/>
              <w:autoSpaceDN w:val="0"/>
              <w:adjustRightInd w:val="0"/>
              <w:jc w:val="both"/>
              <w:rPr>
                <w:rFonts w:cs="Times New Roman"/>
                <w:color w:val="365F91" w:themeColor="accent1" w:themeShade="BF"/>
              </w:rPr>
            </w:pPr>
            <w:r>
              <w:rPr>
                <w:rFonts w:cs="Times New Roman"/>
                <w:b/>
                <w:color w:val="1F497D" w:themeColor="text2"/>
              </w:rPr>
              <w:t xml:space="preserve">4.5 </w:t>
            </w:r>
            <w:r w:rsidR="00E816C3" w:rsidRPr="00E816C3">
              <w:rPr>
                <w:rFonts w:cs="Times New Roman"/>
                <w:b/>
                <w:color w:val="1F497D" w:themeColor="text2"/>
              </w:rPr>
              <w:t>Correo electrónico del coordinador de la evaluación:</w:t>
            </w:r>
            <w:r w:rsidR="00B7628A" w:rsidRPr="00C735F0">
              <w:rPr>
                <w:rFonts w:ascii="Century Gothic" w:eastAsia="Times New Roman" w:hAnsi="Century Gothic" w:cs="Times New Roman"/>
                <w:color w:val="000000"/>
                <w:lang w:eastAsia="es-MX"/>
              </w:rPr>
              <w:t xml:space="preserve"> </w:t>
            </w:r>
            <w:r w:rsidR="00B7628A">
              <w:rPr>
                <w:rFonts w:ascii="Century Gothic" w:eastAsia="Times New Roman" w:hAnsi="Century Gothic" w:cs="Times New Roman"/>
                <w:color w:val="000000"/>
                <w:lang w:eastAsia="es-MX"/>
              </w:rPr>
              <w:t xml:space="preserve"> </w:t>
            </w:r>
            <w:r w:rsidR="00B7628A" w:rsidRPr="00C735F0">
              <w:rPr>
                <w:rFonts w:ascii="Century Gothic" w:eastAsia="Times New Roman" w:hAnsi="Century Gothic" w:cs="Times New Roman"/>
                <w:color w:val="000000"/>
                <w:lang w:eastAsia="es-MX"/>
              </w:rPr>
              <w:t>ivan.lopez.baez@gmail.com</w:t>
            </w:r>
          </w:p>
        </w:tc>
      </w:tr>
      <w:tr w:rsidR="00E816C3" w:rsidRPr="00BF786A" w:rsidTr="0051107C">
        <w:tc>
          <w:tcPr>
            <w:tcW w:w="8828" w:type="dxa"/>
          </w:tcPr>
          <w:p w:rsidR="00E816C3" w:rsidRPr="00E816C3" w:rsidRDefault="00B81181" w:rsidP="00E816C3">
            <w:pPr>
              <w:autoSpaceDE w:val="0"/>
              <w:autoSpaceDN w:val="0"/>
              <w:adjustRightInd w:val="0"/>
              <w:jc w:val="both"/>
              <w:rPr>
                <w:rFonts w:cs="Times New Roman"/>
                <w:color w:val="365F91" w:themeColor="accent1" w:themeShade="BF"/>
              </w:rPr>
            </w:pPr>
            <w:r>
              <w:rPr>
                <w:rFonts w:cs="Times New Roman"/>
                <w:b/>
                <w:color w:val="1F497D" w:themeColor="text2"/>
              </w:rPr>
              <w:t xml:space="preserve">4.6 </w:t>
            </w:r>
            <w:r w:rsidR="00E816C3" w:rsidRPr="00E816C3">
              <w:rPr>
                <w:rFonts w:cs="Times New Roman"/>
                <w:b/>
                <w:color w:val="1F497D" w:themeColor="text2"/>
              </w:rPr>
              <w:t>Teléfono (con clave lada):</w:t>
            </w:r>
            <w:r w:rsidR="00E816C3" w:rsidRPr="00E816C3">
              <w:rPr>
                <w:rFonts w:cs="Times New Roman"/>
                <w:color w:val="1F497D" w:themeColor="text2"/>
              </w:rPr>
              <w:t xml:space="preserve"> </w:t>
            </w:r>
            <w:r w:rsidR="00B7628A" w:rsidRPr="00BD2C06">
              <w:rPr>
                <w:rFonts w:ascii="Century Gothic" w:hAnsi="Century Gothic"/>
                <w:color w:val="000000"/>
                <w:lang w:eastAsia="es-MX"/>
              </w:rPr>
              <w:t>686-569</w:t>
            </w:r>
            <w:r w:rsidR="00B7628A">
              <w:rPr>
                <w:rFonts w:ascii="Century Gothic" w:hAnsi="Century Gothic"/>
                <w:color w:val="000000"/>
                <w:lang w:eastAsia="es-MX"/>
              </w:rPr>
              <w:t>-</w:t>
            </w:r>
            <w:r w:rsidR="00B7628A" w:rsidRPr="00BD2C06">
              <w:rPr>
                <w:rFonts w:ascii="Century Gothic" w:hAnsi="Century Gothic"/>
                <w:color w:val="000000"/>
                <w:lang w:eastAsia="es-MX"/>
              </w:rPr>
              <w:t>0937</w:t>
            </w:r>
          </w:p>
        </w:tc>
      </w:tr>
    </w:tbl>
    <w:p w:rsidR="00E816C3" w:rsidRDefault="00E816C3" w:rsidP="00CB76AE">
      <w:pPr>
        <w:spacing w:after="0" w:line="240" w:lineRule="auto"/>
        <w:jc w:val="both"/>
        <w:rPr>
          <w:rFonts w:cs="Arial"/>
          <w:szCs w:val="16"/>
        </w:rPr>
      </w:pPr>
    </w:p>
    <w:tbl>
      <w:tblPr>
        <w:tblStyle w:val="Tablaconcuadrcula"/>
        <w:tblW w:w="0" w:type="auto"/>
        <w:tblLook w:val="04A0" w:firstRow="1" w:lastRow="0" w:firstColumn="1" w:lastColumn="0" w:noHBand="0" w:noVBand="1"/>
      </w:tblPr>
      <w:tblGrid>
        <w:gridCol w:w="8978"/>
      </w:tblGrid>
      <w:tr w:rsidR="00E816C3" w:rsidRPr="005F1ACD" w:rsidTr="009C7F51">
        <w:tc>
          <w:tcPr>
            <w:tcW w:w="8978" w:type="dxa"/>
            <w:shd w:val="clear" w:color="auto" w:fill="17365D" w:themeFill="text2" w:themeFillShade="BF"/>
            <w:vAlign w:val="center"/>
          </w:tcPr>
          <w:p w:rsidR="00E816C3" w:rsidRPr="0051107C" w:rsidRDefault="0051107C" w:rsidP="009C7F51">
            <w:pPr>
              <w:pStyle w:val="Prrafodelista"/>
              <w:numPr>
                <w:ilvl w:val="0"/>
                <w:numId w:val="25"/>
              </w:numPr>
              <w:autoSpaceDE w:val="0"/>
              <w:autoSpaceDN w:val="0"/>
              <w:adjustRightInd w:val="0"/>
              <w:rPr>
                <w:rFonts w:cs="Times New Roman"/>
                <w:b/>
                <w:color w:val="FFFFFF" w:themeColor="background1"/>
              </w:rPr>
            </w:pPr>
            <w:r w:rsidRPr="0051107C">
              <w:rPr>
                <w:rFonts w:cs="Times New Roman"/>
                <w:b/>
                <w:color w:val="FFFFFF" w:themeColor="background1"/>
              </w:rPr>
              <w:t>Identificación del (los) programa (s)</w:t>
            </w:r>
          </w:p>
        </w:tc>
      </w:tr>
      <w:tr w:rsidR="00E816C3" w:rsidRPr="00BF786A" w:rsidTr="0051107C">
        <w:tc>
          <w:tcPr>
            <w:tcW w:w="8978" w:type="dxa"/>
          </w:tcPr>
          <w:p w:rsidR="00E816C3" w:rsidRPr="0051107C" w:rsidRDefault="00B81181" w:rsidP="0051107C">
            <w:pPr>
              <w:autoSpaceDE w:val="0"/>
              <w:autoSpaceDN w:val="0"/>
              <w:adjustRightInd w:val="0"/>
              <w:jc w:val="both"/>
              <w:rPr>
                <w:rFonts w:cs="Times New Roman"/>
                <w:color w:val="365F91" w:themeColor="accent1" w:themeShade="BF"/>
              </w:rPr>
            </w:pPr>
            <w:r>
              <w:rPr>
                <w:rFonts w:cs="Times New Roman"/>
                <w:b/>
                <w:color w:val="1F497D" w:themeColor="text2"/>
              </w:rPr>
              <w:t xml:space="preserve">5.1 </w:t>
            </w:r>
            <w:r w:rsidR="00E816C3" w:rsidRPr="0051107C">
              <w:rPr>
                <w:rFonts w:cs="Times New Roman"/>
                <w:b/>
                <w:color w:val="1F497D" w:themeColor="text2"/>
              </w:rPr>
              <w:t>Nombre del (los) programa (s) evaluado (s):</w:t>
            </w:r>
            <w:r w:rsidR="00E816C3" w:rsidRPr="0051107C">
              <w:rPr>
                <w:rFonts w:cs="Times New Roman"/>
                <w:color w:val="1F497D" w:themeColor="text2"/>
              </w:rPr>
              <w:t xml:space="preserve"> </w:t>
            </w:r>
            <w:r w:rsidR="00E816C3" w:rsidRPr="0051107C">
              <w:rPr>
                <w:rFonts w:cs="Times New Roman"/>
              </w:rPr>
              <w:t>Fondo de Aportaciones para la Nómina Educativa y el Gasto Operativo, del Ejercicio 201</w:t>
            </w:r>
            <w:r w:rsidR="0051107C">
              <w:rPr>
                <w:rFonts w:cs="Times New Roman"/>
              </w:rPr>
              <w:t>6</w:t>
            </w:r>
            <w:r w:rsidR="00E816C3" w:rsidRPr="0051107C">
              <w:rPr>
                <w:rFonts w:cs="Times New Roman"/>
              </w:rPr>
              <w:t>.</w:t>
            </w:r>
          </w:p>
        </w:tc>
      </w:tr>
      <w:tr w:rsidR="00E816C3" w:rsidRPr="00BF786A" w:rsidTr="0051107C">
        <w:tc>
          <w:tcPr>
            <w:tcW w:w="8978" w:type="dxa"/>
          </w:tcPr>
          <w:p w:rsidR="00E816C3" w:rsidRPr="0051107C" w:rsidRDefault="00B81181" w:rsidP="0051107C">
            <w:pPr>
              <w:autoSpaceDE w:val="0"/>
              <w:autoSpaceDN w:val="0"/>
              <w:adjustRightInd w:val="0"/>
              <w:jc w:val="both"/>
              <w:rPr>
                <w:rFonts w:cs="Times New Roman"/>
                <w:color w:val="365F91" w:themeColor="accent1" w:themeShade="BF"/>
              </w:rPr>
            </w:pPr>
            <w:r>
              <w:rPr>
                <w:rFonts w:cs="Times New Roman"/>
                <w:b/>
                <w:color w:val="1F497D" w:themeColor="text2"/>
              </w:rPr>
              <w:t xml:space="preserve">5.2 </w:t>
            </w:r>
            <w:r w:rsidR="00E816C3" w:rsidRPr="0051107C">
              <w:rPr>
                <w:rFonts w:cs="Times New Roman"/>
                <w:b/>
                <w:color w:val="1F497D" w:themeColor="text2"/>
              </w:rPr>
              <w:t xml:space="preserve">Siglas: </w:t>
            </w:r>
            <w:r w:rsidR="00E816C3" w:rsidRPr="0051107C">
              <w:rPr>
                <w:rFonts w:cs="Times New Roman"/>
              </w:rPr>
              <w:t>FONE</w:t>
            </w:r>
          </w:p>
        </w:tc>
      </w:tr>
      <w:tr w:rsidR="00E816C3" w:rsidRPr="00BF786A" w:rsidTr="0051107C">
        <w:tc>
          <w:tcPr>
            <w:tcW w:w="8978" w:type="dxa"/>
          </w:tcPr>
          <w:p w:rsidR="00E816C3" w:rsidRPr="0051107C" w:rsidRDefault="00B81181" w:rsidP="0051107C">
            <w:pPr>
              <w:autoSpaceDE w:val="0"/>
              <w:autoSpaceDN w:val="0"/>
              <w:adjustRightInd w:val="0"/>
              <w:jc w:val="both"/>
              <w:rPr>
                <w:rFonts w:cs="Times New Roman"/>
                <w:color w:val="365F91" w:themeColor="accent1" w:themeShade="BF"/>
              </w:rPr>
            </w:pPr>
            <w:r>
              <w:rPr>
                <w:rFonts w:cs="Times New Roman"/>
                <w:b/>
                <w:color w:val="1F497D" w:themeColor="text2"/>
              </w:rPr>
              <w:t xml:space="preserve">5.3 </w:t>
            </w:r>
            <w:r w:rsidR="00E816C3" w:rsidRPr="0051107C">
              <w:rPr>
                <w:rFonts w:cs="Times New Roman"/>
                <w:b/>
                <w:color w:val="1F497D" w:themeColor="text2"/>
              </w:rPr>
              <w:t>Ente público coordinador del (los) programa (s):</w:t>
            </w:r>
            <w:r w:rsidR="00E816C3" w:rsidRPr="0051107C">
              <w:rPr>
                <w:rFonts w:cs="Times New Roman"/>
                <w:color w:val="1F497D" w:themeColor="text2"/>
              </w:rPr>
              <w:t xml:space="preserve"> </w:t>
            </w:r>
            <w:r w:rsidR="00E816C3" w:rsidRPr="0051107C">
              <w:rPr>
                <w:rFonts w:cs="Times New Roman"/>
                <w:color w:val="000000" w:themeColor="text1"/>
              </w:rPr>
              <w:t xml:space="preserve">Instituto de Servicios Educativos y Pedagógicos del Estado. </w:t>
            </w:r>
          </w:p>
        </w:tc>
      </w:tr>
      <w:tr w:rsidR="00E816C3" w:rsidRPr="00BF786A" w:rsidTr="00327ABA">
        <w:trPr>
          <w:trHeight w:val="695"/>
        </w:trPr>
        <w:tc>
          <w:tcPr>
            <w:tcW w:w="8978" w:type="dxa"/>
          </w:tcPr>
          <w:p w:rsidR="00E816C3" w:rsidRPr="0051107C" w:rsidRDefault="00B81181" w:rsidP="0051107C">
            <w:pPr>
              <w:autoSpaceDE w:val="0"/>
              <w:autoSpaceDN w:val="0"/>
              <w:adjustRightInd w:val="0"/>
              <w:jc w:val="both"/>
              <w:rPr>
                <w:rFonts w:cs="Times New Roman"/>
                <w:b/>
                <w:color w:val="1F497D" w:themeColor="text2"/>
              </w:rPr>
            </w:pPr>
            <w:r>
              <w:rPr>
                <w:rFonts w:cs="Times New Roman"/>
                <w:b/>
                <w:color w:val="1F497D" w:themeColor="text2"/>
              </w:rPr>
              <w:t xml:space="preserve">5.4 </w:t>
            </w:r>
            <w:r w:rsidR="00E816C3" w:rsidRPr="0051107C">
              <w:rPr>
                <w:rFonts w:cs="Times New Roman"/>
                <w:b/>
                <w:color w:val="1F497D" w:themeColor="text2"/>
              </w:rPr>
              <w:t>Poder público al que pertenece (n) el (los) programa (s):</w:t>
            </w:r>
          </w:p>
          <w:p w:rsidR="00E816C3" w:rsidRPr="00BF786A" w:rsidRDefault="00E816C3" w:rsidP="0051107C">
            <w:pPr>
              <w:autoSpaceDE w:val="0"/>
              <w:autoSpaceDN w:val="0"/>
              <w:adjustRightInd w:val="0"/>
              <w:jc w:val="both"/>
              <w:rPr>
                <w:rFonts w:cs="Times New Roman"/>
                <w:color w:val="365F91" w:themeColor="accent1" w:themeShade="BF"/>
              </w:rPr>
            </w:pPr>
            <w:r w:rsidRPr="00327ABA">
              <w:rPr>
                <w:rFonts w:cs="Times New Roman"/>
              </w:rPr>
              <w:t>Poder Ejecutivo</w:t>
            </w:r>
            <w:r w:rsidR="0051107C" w:rsidRPr="00327ABA">
              <w:rPr>
                <w:rFonts w:cs="Times New Roman"/>
                <w:u w:val="single"/>
              </w:rPr>
              <w:t xml:space="preserve"> </w:t>
            </w:r>
            <w:r w:rsidR="0051107C" w:rsidRPr="00327ABA">
              <w:rPr>
                <w:rFonts w:cs="Times New Roman"/>
                <w:u w:val="single"/>
              </w:rPr>
              <w:sym w:font="Wingdings" w:char="F0FC"/>
            </w:r>
            <w:r w:rsidR="0051107C" w:rsidRPr="00327ABA">
              <w:rPr>
                <w:rFonts w:cs="Times New Roman"/>
                <w:u w:val="single"/>
              </w:rPr>
              <w:t xml:space="preserve"> </w:t>
            </w:r>
            <w:r w:rsidR="0051107C" w:rsidRPr="00327ABA">
              <w:rPr>
                <w:rFonts w:cs="Times New Roman"/>
              </w:rPr>
              <w:t xml:space="preserve"> </w:t>
            </w:r>
            <w:r w:rsidRPr="00327ABA">
              <w:rPr>
                <w:rFonts w:cs="Times New Roman"/>
              </w:rPr>
              <w:t>Poder Legislativo____ Poder Judicial____ Ente Autónomo</w:t>
            </w:r>
            <w:r w:rsidR="0051107C" w:rsidRPr="00327ABA">
              <w:rPr>
                <w:rFonts w:cs="Times New Roman"/>
              </w:rPr>
              <w:t>___</w:t>
            </w:r>
          </w:p>
        </w:tc>
      </w:tr>
      <w:tr w:rsidR="00E816C3" w:rsidRPr="00BF786A" w:rsidTr="00327ABA">
        <w:trPr>
          <w:trHeight w:val="691"/>
        </w:trPr>
        <w:tc>
          <w:tcPr>
            <w:tcW w:w="8978" w:type="dxa"/>
          </w:tcPr>
          <w:p w:rsidR="00E816C3" w:rsidRPr="0051107C" w:rsidRDefault="00B81181" w:rsidP="0051107C">
            <w:pPr>
              <w:autoSpaceDE w:val="0"/>
              <w:autoSpaceDN w:val="0"/>
              <w:adjustRightInd w:val="0"/>
              <w:jc w:val="both"/>
              <w:rPr>
                <w:rFonts w:cs="Times New Roman"/>
                <w:b/>
                <w:color w:val="1F497D" w:themeColor="text2"/>
              </w:rPr>
            </w:pPr>
            <w:r>
              <w:rPr>
                <w:rFonts w:cs="Times New Roman"/>
                <w:b/>
                <w:color w:val="1F497D" w:themeColor="text2"/>
              </w:rPr>
              <w:t xml:space="preserve">5.5 </w:t>
            </w:r>
            <w:r w:rsidR="00E816C3" w:rsidRPr="0051107C">
              <w:rPr>
                <w:rFonts w:cs="Times New Roman"/>
                <w:b/>
                <w:color w:val="1F497D" w:themeColor="text2"/>
              </w:rPr>
              <w:t>Ámbito gubernamental al que pertenece (n) el (los) programa (s):</w:t>
            </w:r>
          </w:p>
          <w:p w:rsidR="00E816C3" w:rsidRPr="00BF786A" w:rsidRDefault="00E816C3" w:rsidP="00DB5C1E">
            <w:pPr>
              <w:autoSpaceDE w:val="0"/>
              <w:autoSpaceDN w:val="0"/>
              <w:adjustRightInd w:val="0"/>
              <w:jc w:val="both"/>
              <w:rPr>
                <w:rFonts w:cs="Times New Roman"/>
                <w:color w:val="365F91" w:themeColor="accent1" w:themeShade="BF"/>
              </w:rPr>
            </w:pPr>
            <w:r w:rsidRPr="00327ABA">
              <w:rPr>
                <w:rFonts w:cs="Times New Roman"/>
              </w:rPr>
              <w:t>Federal</w:t>
            </w:r>
            <w:r w:rsidR="0051107C" w:rsidRPr="00327ABA">
              <w:rPr>
                <w:rFonts w:cs="Times New Roman"/>
                <w:u w:val="single"/>
              </w:rPr>
              <w:t xml:space="preserve"> </w:t>
            </w:r>
            <w:r w:rsidR="0051107C" w:rsidRPr="00327ABA">
              <w:rPr>
                <w:rFonts w:cs="Times New Roman"/>
                <w:u w:val="single"/>
              </w:rPr>
              <w:sym w:font="Wingdings" w:char="F0FC"/>
            </w:r>
            <w:r w:rsidR="0051107C" w:rsidRPr="00327ABA">
              <w:rPr>
                <w:rFonts w:cs="Times New Roman"/>
                <w:u w:val="single"/>
              </w:rPr>
              <w:t xml:space="preserve"> </w:t>
            </w:r>
            <w:r w:rsidR="0051107C" w:rsidRPr="00327ABA">
              <w:rPr>
                <w:rFonts w:cs="Times New Roman"/>
              </w:rPr>
              <w:t xml:space="preserve"> </w:t>
            </w:r>
            <w:r w:rsidRPr="00327ABA">
              <w:rPr>
                <w:rFonts w:cs="Times New Roman"/>
              </w:rPr>
              <w:t xml:space="preserve"> Estatal____ Municipal____</w:t>
            </w:r>
          </w:p>
        </w:tc>
      </w:tr>
      <w:tr w:rsidR="00E816C3" w:rsidRPr="00BF786A" w:rsidTr="0051107C">
        <w:tc>
          <w:tcPr>
            <w:tcW w:w="8978" w:type="dxa"/>
          </w:tcPr>
          <w:p w:rsidR="00E816C3" w:rsidRPr="0051107C" w:rsidRDefault="00B81181" w:rsidP="0051107C">
            <w:pPr>
              <w:autoSpaceDE w:val="0"/>
              <w:autoSpaceDN w:val="0"/>
              <w:adjustRightInd w:val="0"/>
              <w:jc w:val="both"/>
              <w:rPr>
                <w:rFonts w:cs="Times New Roman"/>
                <w:b/>
                <w:color w:val="1F497D" w:themeColor="text2"/>
              </w:rPr>
            </w:pPr>
            <w:r>
              <w:rPr>
                <w:rFonts w:cs="Times New Roman"/>
                <w:b/>
                <w:color w:val="1F497D" w:themeColor="text2"/>
              </w:rPr>
              <w:t xml:space="preserve">5.6 </w:t>
            </w:r>
            <w:r w:rsidR="00E816C3" w:rsidRPr="0051107C">
              <w:rPr>
                <w:rFonts w:cs="Times New Roman"/>
                <w:b/>
                <w:color w:val="1F497D" w:themeColor="text2"/>
              </w:rPr>
              <w:t>Nombre de la (s) unidad (es) administrativa (s) y del (los) titular (es) a cargo del (los) programa (s):</w:t>
            </w:r>
          </w:p>
          <w:p w:rsidR="00E816C3" w:rsidRPr="00B81181" w:rsidRDefault="00E816C3" w:rsidP="007117C5">
            <w:pPr>
              <w:pStyle w:val="Prrafodelista"/>
              <w:numPr>
                <w:ilvl w:val="0"/>
                <w:numId w:val="23"/>
              </w:numPr>
              <w:autoSpaceDE w:val="0"/>
              <w:autoSpaceDN w:val="0"/>
              <w:adjustRightInd w:val="0"/>
              <w:jc w:val="both"/>
              <w:rPr>
                <w:rFonts w:cs="Times New Roman"/>
                <w:color w:val="365F91" w:themeColor="accent1" w:themeShade="BF"/>
              </w:rPr>
            </w:pPr>
            <w:r w:rsidRPr="004E3B87">
              <w:rPr>
                <w:rFonts w:cs="Times New Roman"/>
                <w:color w:val="000000" w:themeColor="text1"/>
              </w:rPr>
              <w:t>Director</w:t>
            </w:r>
            <w:r>
              <w:rPr>
                <w:rFonts w:cs="Times New Roman"/>
                <w:color w:val="000000" w:themeColor="text1"/>
              </w:rPr>
              <w:t xml:space="preserve"> General del </w:t>
            </w:r>
            <w:r w:rsidRPr="004E3B87">
              <w:rPr>
                <w:rFonts w:cs="Times New Roman"/>
              </w:rPr>
              <w:t>Instituto de Servicios Educativos y Pedagógicos del Estado</w:t>
            </w:r>
            <w:r>
              <w:rPr>
                <w:rFonts w:cs="Times New Roman"/>
              </w:rPr>
              <w:t>, Dr. Mario Gerardo Herrera Zarate.</w:t>
            </w:r>
          </w:p>
          <w:p w:rsidR="00B81181" w:rsidRPr="00BF786A" w:rsidRDefault="00B81181" w:rsidP="004563B5">
            <w:pPr>
              <w:pStyle w:val="Prrafodelista"/>
              <w:autoSpaceDE w:val="0"/>
              <w:autoSpaceDN w:val="0"/>
              <w:adjustRightInd w:val="0"/>
              <w:ind w:left="1146"/>
              <w:jc w:val="both"/>
              <w:rPr>
                <w:rFonts w:cs="Times New Roman"/>
                <w:color w:val="365F91" w:themeColor="accent1" w:themeShade="BF"/>
              </w:rPr>
            </w:pPr>
            <w:r>
              <w:rPr>
                <w:rFonts w:cs="Times New Roman"/>
                <w:color w:val="000000" w:themeColor="text1"/>
              </w:rPr>
              <w:t>(</w:t>
            </w:r>
            <w:r w:rsidR="004563B5">
              <w:rPr>
                <w:rFonts w:cs="Times New Roman"/>
                <w:color w:val="000000" w:themeColor="text1"/>
              </w:rPr>
              <w:t>en el periodo que se evalúa</w:t>
            </w:r>
            <w:r>
              <w:rPr>
                <w:rFonts w:cs="Times New Roman"/>
                <w:color w:val="000000" w:themeColor="text1"/>
              </w:rPr>
              <w:t>)</w:t>
            </w:r>
          </w:p>
        </w:tc>
      </w:tr>
      <w:tr w:rsidR="00E816C3" w:rsidRPr="00BF786A" w:rsidTr="0051107C">
        <w:tc>
          <w:tcPr>
            <w:tcW w:w="8978" w:type="dxa"/>
          </w:tcPr>
          <w:p w:rsidR="00E816C3" w:rsidRPr="0051107C" w:rsidRDefault="00B81181" w:rsidP="0051107C">
            <w:pPr>
              <w:autoSpaceDE w:val="0"/>
              <w:autoSpaceDN w:val="0"/>
              <w:adjustRightInd w:val="0"/>
              <w:jc w:val="both"/>
              <w:rPr>
                <w:rFonts w:cs="Times New Roman"/>
                <w:b/>
                <w:color w:val="1F497D" w:themeColor="text2"/>
              </w:rPr>
            </w:pPr>
            <w:r>
              <w:rPr>
                <w:rFonts w:cs="Times New Roman"/>
                <w:b/>
                <w:color w:val="1F497D" w:themeColor="text2"/>
              </w:rPr>
              <w:t xml:space="preserve">5.7 </w:t>
            </w:r>
            <w:r w:rsidR="00E816C3" w:rsidRPr="0051107C">
              <w:rPr>
                <w:rFonts w:cs="Times New Roman"/>
                <w:b/>
                <w:color w:val="1F497D" w:themeColor="text2"/>
              </w:rPr>
              <w:t>Nombre de la (s) unidad (es) administrativa (s) a cargo del (los) programa (s):</w:t>
            </w:r>
          </w:p>
          <w:p w:rsidR="009A6F3F" w:rsidRPr="009A6F3F" w:rsidRDefault="009A6F3F" w:rsidP="009A6F3F">
            <w:pPr>
              <w:pStyle w:val="Prrafodelista"/>
              <w:numPr>
                <w:ilvl w:val="0"/>
                <w:numId w:val="24"/>
              </w:numPr>
              <w:autoSpaceDE w:val="0"/>
              <w:autoSpaceDN w:val="0"/>
              <w:adjustRightInd w:val="0"/>
              <w:jc w:val="both"/>
              <w:rPr>
                <w:rFonts w:cs="Times New Roman"/>
                <w:color w:val="365F91" w:themeColor="accent1" w:themeShade="BF"/>
              </w:rPr>
            </w:pPr>
            <w:r>
              <w:rPr>
                <w:rFonts w:cs="Times New Roman"/>
              </w:rPr>
              <w:t>Coordinación General de Planeación y Administración del ISEP, y</w:t>
            </w:r>
          </w:p>
          <w:p w:rsidR="009A6F3F" w:rsidRPr="009A6F3F" w:rsidRDefault="00E816C3" w:rsidP="009A6F3F">
            <w:pPr>
              <w:pStyle w:val="Prrafodelista"/>
              <w:numPr>
                <w:ilvl w:val="0"/>
                <w:numId w:val="24"/>
              </w:numPr>
              <w:autoSpaceDE w:val="0"/>
              <w:autoSpaceDN w:val="0"/>
              <w:adjustRightInd w:val="0"/>
              <w:jc w:val="both"/>
              <w:rPr>
                <w:rFonts w:cs="Times New Roman"/>
                <w:color w:val="365F91" w:themeColor="accent1" w:themeShade="BF"/>
              </w:rPr>
            </w:pPr>
            <w:r w:rsidRPr="004E3B87">
              <w:rPr>
                <w:rFonts w:cs="Times New Roman"/>
              </w:rPr>
              <w:t>Las diferentes unidades administrativas del Instituto de Servicios Educativos y Pedagógicos del Estado.</w:t>
            </w:r>
            <w:r w:rsidR="009A6F3F">
              <w:rPr>
                <w:rFonts w:cs="Times New Roman"/>
              </w:rPr>
              <w:t xml:space="preserve"> </w:t>
            </w:r>
          </w:p>
        </w:tc>
      </w:tr>
      <w:tr w:rsidR="00E816C3" w:rsidRPr="00BF786A" w:rsidTr="0051107C">
        <w:trPr>
          <w:trHeight w:val="939"/>
        </w:trPr>
        <w:tc>
          <w:tcPr>
            <w:tcW w:w="8978" w:type="dxa"/>
          </w:tcPr>
          <w:p w:rsidR="00E816C3" w:rsidRPr="0051107C" w:rsidRDefault="00B81181" w:rsidP="0051107C">
            <w:pPr>
              <w:autoSpaceDE w:val="0"/>
              <w:autoSpaceDN w:val="0"/>
              <w:adjustRightInd w:val="0"/>
              <w:jc w:val="both"/>
              <w:rPr>
                <w:rFonts w:cs="Times New Roman"/>
                <w:b/>
                <w:color w:val="1F497D" w:themeColor="text2"/>
              </w:rPr>
            </w:pPr>
            <w:r>
              <w:rPr>
                <w:rFonts w:cs="Times New Roman"/>
                <w:b/>
                <w:color w:val="1F497D" w:themeColor="text2"/>
              </w:rPr>
              <w:t xml:space="preserve">5.8 </w:t>
            </w:r>
            <w:r w:rsidR="00E816C3" w:rsidRPr="0051107C">
              <w:rPr>
                <w:rFonts w:cs="Times New Roman"/>
                <w:b/>
                <w:color w:val="1F497D" w:themeColor="text2"/>
              </w:rPr>
              <w:t>Nombre del (los) titular (es) de la (s) unidad (es) administrativa (s) a cargo del (los) programa (s), (Nombre completo, correo electrónico y teléfono con clave lada)</w:t>
            </w:r>
          </w:p>
          <w:p w:rsidR="00E816C3" w:rsidRPr="00B81181" w:rsidRDefault="00E816C3" w:rsidP="007117C5">
            <w:pPr>
              <w:pStyle w:val="Prrafodelista"/>
              <w:numPr>
                <w:ilvl w:val="0"/>
                <w:numId w:val="23"/>
              </w:numPr>
              <w:autoSpaceDE w:val="0"/>
              <w:autoSpaceDN w:val="0"/>
              <w:adjustRightInd w:val="0"/>
              <w:jc w:val="both"/>
              <w:rPr>
                <w:rFonts w:cs="Times New Roman"/>
                <w:color w:val="365F91" w:themeColor="accent1" w:themeShade="BF"/>
              </w:rPr>
            </w:pPr>
            <w:r>
              <w:rPr>
                <w:rFonts w:cs="Times New Roman"/>
              </w:rPr>
              <w:t xml:space="preserve">Dr. Mario Gerardo Herrera Zarate, </w:t>
            </w:r>
            <w:hyperlink r:id="rId128" w:history="1">
              <w:r w:rsidRPr="00DC41FE">
                <w:rPr>
                  <w:rStyle w:val="Hipervnculo"/>
                  <w:rFonts w:cs="Times New Roman"/>
                </w:rPr>
                <w:t>mherreraz@baja.gob.mx</w:t>
              </w:r>
            </w:hyperlink>
            <w:r>
              <w:rPr>
                <w:rFonts w:cs="Times New Roman"/>
              </w:rPr>
              <w:t>, tel. 686 559 88 95</w:t>
            </w:r>
          </w:p>
          <w:p w:rsidR="00B81181" w:rsidRPr="00910EBA" w:rsidRDefault="00B81181" w:rsidP="00B81181">
            <w:pPr>
              <w:pStyle w:val="Prrafodelista"/>
              <w:autoSpaceDE w:val="0"/>
              <w:autoSpaceDN w:val="0"/>
              <w:adjustRightInd w:val="0"/>
              <w:ind w:left="1146"/>
              <w:jc w:val="both"/>
              <w:rPr>
                <w:rFonts w:cs="Times New Roman"/>
                <w:color w:val="365F91" w:themeColor="accent1" w:themeShade="BF"/>
              </w:rPr>
            </w:pPr>
            <w:r>
              <w:rPr>
                <w:rFonts w:cs="Times New Roman"/>
                <w:color w:val="000000" w:themeColor="text1"/>
              </w:rPr>
              <w:t>(</w:t>
            </w:r>
            <w:r w:rsidR="00BF37F9">
              <w:rPr>
                <w:rFonts w:cs="Times New Roman"/>
                <w:color w:val="000000" w:themeColor="text1"/>
              </w:rPr>
              <w:t>en el periodo que se evalúa</w:t>
            </w:r>
            <w:r>
              <w:rPr>
                <w:rFonts w:cs="Times New Roman"/>
                <w:color w:val="000000" w:themeColor="text1"/>
              </w:rPr>
              <w:t>)</w:t>
            </w:r>
          </w:p>
        </w:tc>
      </w:tr>
    </w:tbl>
    <w:p w:rsidR="00E816C3" w:rsidRDefault="00E816C3"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3E060A" w:rsidRDefault="003E060A" w:rsidP="00CB76AE">
      <w:pPr>
        <w:spacing w:after="0" w:line="240" w:lineRule="auto"/>
        <w:jc w:val="both"/>
        <w:rPr>
          <w:rFonts w:cs="Arial"/>
          <w:szCs w:val="16"/>
        </w:rPr>
      </w:pPr>
    </w:p>
    <w:p w:rsidR="001511EA" w:rsidRDefault="001511EA" w:rsidP="00CB76AE">
      <w:pPr>
        <w:spacing w:after="0" w:line="240" w:lineRule="auto"/>
        <w:jc w:val="both"/>
        <w:rPr>
          <w:rFonts w:cs="Arial"/>
          <w:szCs w:val="16"/>
        </w:rPr>
      </w:pPr>
    </w:p>
    <w:p w:rsidR="001511EA" w:rsidRDefault="001511EA" w:rsidP="00CB76AE">
      <w:pPr>
        <w:spacing w:after="0" w:line="240" w:lineRule="auto"/>
        <w:jc w:val="both"/>
        <w:rPr>
          <w:rFonts w:cs="Arial"/>
          <w:szCs w:val="16"/>
        </w:rPr>
      </w:pPr>
    </w:p>
    <w:p w:rsidR="001511EA" w:rsidRDefault="001511EA" w:rsidP="00CB76AE">
      <w:pPr>
        <w:spacing w:after="0" w:line="240" w:lineRule="auto"/>
        <w:jc w:val="both"/>
        <w:rPr>
          <w:rFonts w:cs="Arial"/>
          <w:szCs w:val="16"/>
        </w:rPr>
      </w:pPr>
    </w:p>
    <w:tbl>
      <w:tblPr>
        <w:tblStyle w:val="Tablaconcuadrcula"/>
        <w:tblW w:w="0" w:type="auto"/>
        <w:tblLook w:val="04A0" w:firstRow="1" w:lastRow="0" w:firstColumn="1" w:lastColumn="0" w:noHBand="0" w:noVBand="1"/>
      </w:tblPr>
      <w:tblGrid>
        <w:gridCol w:w="8828"/>
      </w:tblGrid>
      <w:tr w:rsidR="00E816C3" w:rsidRPr="00BF786A" w:rsidTr="009C7F51">
        <w:tc>
          <w:tcPr>
            <w:tcW w:w="8828" w:type="dxa"/>
            <w:shd w:val="clear" w:color="auto" w:fill="17365D" w:themeFill="text2" w:themeFillShade="BF"/>
            <w:vAlign w:val="center"/>
          </w:tcPr>
          <w:p w:rsidR="00E816C3" w:rsidRPr="0051107C" w:rsidRDefault="0051107C" w:rsidP="009C7F51">
            <w:pPr>
              <w:pStyle w:val="Prrafodelista"/>
              <w:numPr>
                <w:ilvl w:val="0"/>
                <w:numId w:val="25"/>
              </w:numPr>
              <w:autoSpaceDE w:val="0"/>
              <w:autoSpaceDN w:val="0"/>
              <w:adjustRightInd w:val="0"/>
              <w:rPr>
                <w:rFonts w:cs="Times New Roman"/>
                <w:b/>
                <w:color w:val="FFFFFF" w:themeColor="background1"/>
              </w:rPr>
            </w:pPr>
            <w:r w:rsidRPr="0051107C">
              <w:rPr>
                <w:rFonts w:cs="Times New Roman"/>
                <w:b/>
                <w:color w:val="FFFFFF" w:themeColor="background1"/>
              </w:rPr>
              <w:t>Datos de contratación de la evaluación</w:t>
            </w:r>
          </w:p>
        </w:tc>
      </w:tr>
      <w:tr w:rsidR="00E816C3" w:rsidRPr="00BF786A" w:rsidTr="0051107C">
        <w:trPr>
          <w:trHeight w:val="990"/>
        </w:trPr>
        <w:tc>
          <w:tcPr>
            <w:tcW w:w="8828" w:type="dxa"/>
          </w:tcPr>
          <w:p w:rsidR="00E816C3" w:rsidRPr="00B81181" w:rsidRDefault="00B81181" w:rsidP="0051107C">
            <w:pPr>
              <w:autoSpaceDE w:val="0"/>
              <w:autoSpaceDN w:val="0"/>
              <w:adjustRightInd w:val="0"/>
              <w:jc w:val="both"/>
              <w:rPr>
                <w:rFonts w:cs="Times New Roman"/>
                <w:b/>
                <w:color w:val="1F497D" w:themeColor="text2"/>
              </w:rPr>
            </w:pPr>
            <w:r>
              <w:rPr>
                <w:rFonts w:cs="Times New Roman"/>
                <w:b/>
                <w:color w:val="1F497D" w:themeColor="text2"/>
              </w:rPr>
              <w:t xml:space="preserve">6.1 </w:t>
            </w:r>
            <w:r w:rsidR="00E816C3" w:rsidRPr="00B81181">
              <w:rPr>
                <w:rFonts w:cs="Times New Roman"/>
                <w:b/>
                <w:color w:val="1F497D" w:themeColor="text2"/>
              </w:rPr>
              <w:t>Tipo de contratación:</w:t>
            </w:r>
          </w:p>
          <w:p w:rsidR="00E816C3" w:rsidRPr="0051107C" w:rsidRDefault="00E816C3" w:rsidP="00DB5C1E">
            <w:pPr>
              <w:autoSpaceDE w:val="0"/>
              <w:autoSpaceDN w:val="0"/>
              <w:adjustRightInd w:val="0"/>
              <w:jc w:val="both"/>
              <w:rPr>
                <w:rFonts w:cs="Times New Roman"/>
              </w:rPr>
            </w:pPr>
            <w:r w:rsidRPr="0051107C">
              <w:rPr>
                <w:rFonts w:cs="Times New Roman"/>
              </w:rPr>
              <w:t>Adjudicación directa</w:t>
            </w:r>
            <w:r w:rsidR="0051107C">
              <w:rPr>
                <w:rFonts w:cs="Times New Roman"/>
                <w:u w:val="single"/>
              </w:rPr>
              <w:t xml:space="preserve"> </w:t>
            </w:r>
            <w:r w:rsidR="0051107C">
              <w:rPr>
                <w:rFonts w:cs="Times New Roman"/>
                <w:u w:val="single"/>
              </w:rPr>
              <w:sym w:font="Wingdings" w:char="F0FC"/>
            </w:r>
            <w:r w:rsidR="0051107C">
              <w:rPr>
                <w:rFonts w:cs="Times New Roman"/>
                <w:u w:val="single"/>
              </w:rPr>
              <w:t xml:space="preserve"> </w:t>
            </w:r>
            <w:r w:rsidR="0051107C" w:rsidRPr="00E816C3">
              <w:rPr>
                <w:rFonts w:cs="Times New Roman"/>
              </w:rPr>
              <w:t xml:space="preserve"> </w:t>
            </w:r>
            <w:r w:rsidRPr="0051107C">
              <w:rPr>
                <w:rFonts w:cs="Times New Roman"/>
              </w:rPr>
              <w:t xml:space="preserve"> Invitación a tres____ Licitación pública____ Licitación pública nacional____  Otra (señalar)____</w:t>
            </w:r>
          </w:p>
        </w:tc>
      </w:tr>
      <w:tr w:rsidR="00E816C3" w:rsidRPr="00BF786A" w:rsidTr="0051107C">
        <w:tc>
          <w:tcPr>
            <w:tcW w:w="8828" w:type="dxa"/>
          </w:tcPr>
          <w:p w:rsidR="00E816C3" w:rsidRPr="0051107C" w:rsidRDefault="00B81181" w:rsidP="0051107C">
            <w:pPr>
              <w:autoSpaceDE w:val="0"/>
              <w:autoSpaceDN w:val="0"/>
              <w:adjustRightInd w:val="0"/>
              <w:jc w:val="both"/>
              <w:rPr>
                <w:rFonts w:cs="Times New Roman"/>
              </w:rPr>
            </w:pPr>
            <w:r w:rsidRPr="00B81181">
              <w:rPr>
                <w:rFonts w:cs="Times New Roman"/>
                <w:b/>
                <w:color w:val="1F497D" w:themeColor="text2"/>
              </w:rPr>
              <w:t xml:space="preserve">6.2 </w:t>
            </w:r>
            <w:r w:rsidR="00E816C3" w:rsidRPr="00B81181">
              <w:rPr>
                <w:rFonts w:cs="Times New Roman"/>
                <w:b/>
                <w:color w:val="1F497D" w:themeColor="text2"/>
              </w:rPr>
              <w:t>Unidad administrativa responsable de contratar la evaluación:</w:t>
            </w:r>
            <w:r w:rsidR="00E816C3" w:rsidRPr="00B81181">
              <w:rPr>
                <w:rFonts w:cs="Times New Roman"/>
                <w:color w:val="1F497D" w:themeColor="text2"/>
              </w:rPr>
              <w:t xml:space="preserve"> </w:t>
            </w:r>
            <w:r w:rsidR="00E816C3" w:rsidRPr="0051107C">
              <w:rPr>
                <w:rFonts w:cs="Times New Roman"/>
              </w:rPr>
              <w:t>Comité de Planeación para el Desarrollo del Estado (COPLADE)</w:t>
            </w:r>
          </w:p>
        </w:tc>
      </w:tr>
      <w:tr w:rsidR="00E816C3" w:rsidRPr="00BF786A" w:rsidTr="0051107C">
        <w:tc>
          <w:tcPr>
            <w:tcW w:w="8828" w:type="dxa"/>
          </w:tcPr>
          <w:p w:rsidR="00E816C3" w:rsidRPr="0051107C" w:rsidRDefault="00B81181" w:rsidP="0051107C">
            <w:pPr>
              <w:autoSpaceDE w:val="0"/>
              <w:autoSpaceDN w:val="0"/>
              <w:adjustRightInd w:val="0"/>
              <w:jc w:val="both"/>
              <w:rPr>
                <w:rFonts w:cs="Times New Roman"/>
              </w:rPr>
            </w:pPr>
            <w:r w:rsidRPr="00B81181">
              <w:rPr>
                <w:rFonts w:cs="Times New Roman"/>
                <w:b/>
                <w:color w:val="1F497D" w:themeColor="text2"/>
              </w:rPr>
              <w:t xml:space="preserve">6.3 </w:t>
            </w:r>
            <w:r w:rsidR="00E816C3" w:rsidRPr="00B81181">
              <w:rPr>
                <w:rFonts w:cs="Times New Roman"/>
                <w:b/>
                <w:color w:val="1F497D" w:themeColor="text2"/>
              </w:rPr>
              <w:t>Costo total de la evaluación</w:t>
            </w:r>
            <w:r w:rsidR="00E816C3" w:rsidRPr="0051107C">
              <w:rPr>
                <w:rFonts w:cs="Times New Roman"/>
              </w:rPr>
              <w:t>: $</w:t>
            </w:r>
            <w:r w:rsidR="0051107C">
              <w:rPr>
                <w:rFonts w:cs="Times New Roman"/>
              </w:rPr>
              <w:t>300</w:t>
            </w:r>
            <w:r w:rsidR="00E816C3" w:rsidRPr="0051107C">
              <w:rPr>
                <w:rFonts w:cs="Times New Roman"/>
              </w:rPr>
              <w:t>,000.00 pesos, más el Impuesto al Valor Agregado</w:t>
            </w:r>
          </w:p>
        </w:tc>
      </w:tr>
      <w:tr w:rsidR="00E816C3" w:rsidRPr="00BF786A" w:rsidTr="0051107C">
        <w:trPr>
          <w:trHeight w:val="709"/>
        </w:trPr>
        <w:tc>
          <w:tcPr>
            <w:tcW w:w="8828" w:type="dxa"/>
          </w:tcPr>
          <w:p w:rsidR="00E816C3" w:rsidRPr="00B81181" w:rsidRDefault="00B81181" w:rsidP="0051107C">
            <w:pPr>
              <w:autoSpaceDE w:val="0"/>
              <w:autoSpaceDN w:val="0"/>
              <w:adjustRightInd w:val="0"/>
              <w:jc w:val="both"/>
              <w:rPr>
                <w:rFonts w:cs="Times New Roman"/>
                <w:b/>
                <w:color w:val="1F497D" w:themeColor="text2"/>
              </w:rPr>
            </w:pPr>
            <w:r w:rsidRPr="00B81181">
              <w:rPr>
                <w:rFonts w:cs="Times New Roman"/>
                <w:b/>
                <w:color w:val="1F497D" w:themeColor="text2"/>
              </w:rPr>
              <w:t xml:space="preserve">6.4 </w:t>
            </w:r>
            <w:r w:rsidR="00E816C3" w:rsidRPr="00B81181">
              <w:rPr>
                <w:rFonts w:cs="Times New Roman"/>
                <w:b/>
                <w:color w:val="1F497D" w:themeColor="text2"/>
              </w:rPr>
              <w:t>Fuente de financiamiento:</w:t>
            </w:r>
          </w:p>
          <w:p w:rsidR="00E816C3" w:rsidRPr="0051107C" w:rsidRDefault="00E816C3" w:rsidP="00DB5C1E">
            <w:pPr>
              <w:autoSpaceDE w:val="0"/>
              <w:autoSpaceDN w:val="0"/>
              <w:adjustRightInd w:val="0"/>
              <w:ind w:left="66"/>
              <w:jc w:val="both"/>
              <w:rPr>
                <w:rFonts w:cs="Times New Roman"/>
              </w:rPr>
            </w:pPr>
            <w:r w:rsidRPr="0051107C">
              <w:rPr>
                <w:rFonts w:cs="Times New Roman"/>
              </w:rPr>
              <w:t>Recurso fiscal</w:t>
            </w:r>
            <w:r w:rsidR="0051107C">
              <w:rPr>
                <w:rFonts w:cs="Times New Roman"/>
                <w:u w:val="single"/>
              </w:rPr>
              <w:t xml:space="preserve"> </w:t>
            </w:r>
            <w:r w:rsidR="0051107C">
              <w:rPr>
                <w:rFonts w:cs="Times New Roman"/>
                <w:u w:val="single"/>
              </w:rPr>
              <w:sym w:font="Wingdings" w:char="F0FC"/>
            </w:r>
            <w:r w:rsidR="0051107C">
              <w:rPr>
                <w:rFonts w:cs="Times New Roman"/>
                <w:u w:val="single"/>
              </w:rPr>
              <w:t xml:space="preserve"> </w:t>
            </w:r>
            <w:r w:rsidR="0051107C" w:rsidRPr="00E816C3">
              <w:rPr>
                <w:rFonts w:cs="Times New Roman"/>
              </w:rPr>
              <w:t xml:space="preserve"> </w:t>
            </w:r>
            <w:r w:rsidRPr="0051107C">
              <w:rPr>
                <w:rFonts w:cs="Times New Roman"/>
              </w:rPr>
              <w:t xml:space="preserve">Recurso propio____ Créditos____ Especificar____  </w:t>
            </w:r>
          </w:p>
        </w:tc>
      </w:tr>
    </w:tbl>
    <w:p w:rsidR="0051107C" w:rsidRDefault="0051107C" w:rsidP="000A5A40">
      <w:pPr>
        <w:spacing w:after="0" w:line="240" w:lineRule="auto"/>
      </w:pPr>
    </w:p>
    <w:tbl>
      <w:tblPr>
        <w:tblStyle w:val="Tablaconcuadrcula"/>
        <w:tblW w:w="0" w:type="auto"/>
        <w:tblLook w:val="04A0" w:firstRow="1" w:lastRow="0" w:firstColumn="1" w:lastColumn="0" w:noHBand="0" w:noVBand="1"/>
      </w:tblPr>
      <w:tblGrid>
        <w:gridCol w:w="8828"/>
      </w:tblGrid>
      <w:tr w:rsidR="00E816C3" w:rsidRPr="00910EBA" w:rsidTr="009C7F51">
        <w:tc>
          <w:tcPr>
            <w:tcW w:w="8828" w:type="dxa"/>
            <w:shd w:val="clear" w:color="auto" w:fill="17365D" w:themeFill="text2" w:themeFillShade="BF"/>
            <w:vAlign w:val="center"/>
          </w:tcPr>
          <w:p w:rsidR="00E816C3" w:rsidRPr="00910EBA" w:rsidRDefault="0051107C" w:rsidP="009C7F51">
            <w:pPr>
              <w:pStyle w:val="Prrafodelista"/>
              <w:numPr>
                <w:ilvl w:val="0"/>
                <w:numId w:val="25"/>
              </w:numPr>
              <w:autoSpaceDE w:val="0"/>
              <w:autoSpaceDN w:val="0"/>
              <w:adjustRightInd w:val="0"/>
              <w:ind w:left="426"/>
              <w:rPr>
                <w:rFonts w:cs="Times New Roman"/>
                <w:b/>
                <w:color w:val="FFFFFF" w:themeColor="background1"/>
              </w:rPr>
            </w:pPr>
            <w:r w:rsidRPr="00910EBA">
              <w:rPr>
                <w:rFonts w:cs="Times New Roman"/>
                <w:b/>
                <w:color w:val="FFFFFF" w:themeColor="background1"/>
              </w:rPr>
              <w:t>Difusión de la evaluación</w:t>
            </w:r>
          </w:p>
        </w:tc>
      </w:tr>
      <w:tr w:rsidR="00E816C3" w:rsidRPr="00910EBA" w:rsidTr="0051107C">
        <w:tc>
          <w:tcPr>
            <w:tcW w:w="8828" w:type="dxa"/>
          </w:tcPr>
          <w:p w:rsidR="00E816C3" w:rsidRPr="0051107C" w:rsidRDefault="00B81181" w:rsidP="0051107C">
            <w:pPr>
              <w:autoSpaceDE w:val="0"/>
              <w:autoSpaceDN w:val="0"/>
              <w:adjustRightInd w:val="0"/>
              <w:jc w:val="both"/>
              <w:rPr>
                <w:rFonts w:cs="Times New Roman"/>
                <w:color w:val="365F91" w:themeColor="accent1" w:themeShade="BF"/>
              </w:rPr>
            </w:pPr>
            <w:r>
              <w:rPr>
                <w:rFonts w:cs="Times New Roman"/>
                <w:b/>
                <w:color w:val="1F497D" w:themeColor="text2"/>
              </w:rPr>
              <w:t xml:space="preserve">7.1 </w:t>
            </w:r>
            <w:r w:rsidR="00E816C3" w:rsidRPr="0051107C">
              <w:rPr>
                <w:rFonts w:cs="Times New Roman"/>
                <w:b/>
                <w:color w:val="1F497D" w:themeColor="text2"/>
              </w:rPr>
              <w:t>Difusión en internet de la evaluación:</w:t>
            </w:r>
            <w:r w:rsidR="00E816C3" w:rsidRPr="0051107C">
              <w:rPr>
                <w:rFonts w:cs="Times New Roman"/>
                <w:color w:val="1F497D" w:themeColor="text2"/>
              </w:rPr>
              <w:t xml:space="preserve"> </w:t>
            </w:r>
            <w:hyperlink r:id="rId129" w:history="1">
              <w:r w:rsidR="00E816C3" w:rsidRPr="0051107C">
                <w:rPr>
                  <w:rStyle w:val="Hipervnculo"/>
                  <w:rFonts w:cs="Times New Roman"/>
                </w:rPr>
                <w:t>www.copladebc.gob.mx</w:t>
              </w:r>
            </w:hyperlink>
            <w:r w:rsidR="00E816C3" w:rsidRPr="0051107C">
              <w:rPr>
                <w:rFonts w:cs="Times New Roman"/>
              </w:rPr>
              <w:t xml:space="preserve"> y  </w:t>
            </w:r>
            <w:hyperlink r:id="rId130" w:history="1">
              <w:r w:rsidR="00E816C3" w:rsidRPr="0051107C">
                <w:rPr>
                  <w:rStyle w:val="Hipervnculo"/>
                  <w:rFonts w:cs="Times New Roman"/>
                </w:rPr>
                <w:t>www.monitorbc.gob.mx</w:t>
              </w:r>
            </w:hyperlink>
            <w:r w:rsidR="00E816C3" w:rsidRPr="0051107C">
              <w:rPr>
                <w:rFonts w:cs="Times New Roman"/>
              </w:rPr>
              <w:t xml:space="preserve"> </w:t>
            </w:r>
          </w:p>
        </w:tc>
      </w:tr>
      <w:tr w:rsidR="00E816C3" w:rsidRPr="00910EBA" w:rsidTr="0051107C">
        <w:tc>
          <w:tcPr>
            <w:tcW w:w="8828" w:type="dxa"/>
          </w:tcPr>
          <w:p w:rsidR="00E816C3" w:rsidRPr="0051107C" w:rsidRDefault="00B81181" w:rsidP="0051107C">
            <w:pPr>
              <w:autoSpaceDE w:val="0"/>
              <w:autoSpaceDN w:val="0"/>
              <w:adjustRightInd w:val="0"/>
              <w:jc w:val="both"/>
              <w:rPr>
                <w:rFonts w:cs="Times New Roman"/>
                <w:color w:val="365F91" w:themeColor="accent1" w:themeShade="BF"/>
              </w:rPr>
            </w:pPr>
            <w:r>
              <w:rPr>
                <w:rFonts w:cs="Times New Roman"/>
                <w:b/>
                <w:color w:val="1F497D" w:themeColor="text2"/>
              </w:rPr>
              <w:t xml:space="preserve">7.2 </w:t>
            </w:r>
            <w:r w:rsidR="00E816C3" w:rsidRPr="0051107C">
              <w:rPr>
                <w:rFonts w:cs="Times New Roman"/>
                <w:b/>
                <w:color w:val="1F497D" w:themeColor="text2"/>
              </w:rPr>
              <w:t>Difusión en internet del formato:</w:t>
            </w:r>
            <w:r w:rsidR="00E816C3" w:rsidRPr="0051107C">
              <w:rPr>
                <w:rFonts w:cs="Times New Roman"/>
                <w:color w:val="1F497D" w:themeColor="text2"/>
              </w:rPr>
              <w:t xml:space="preserve"> </w:t>
            </w:r>
            <w:hyperlink r:id="rId131" w:history="1">
              <w:r w:rsidR="00E816C3" w:rsidRPr="0051107C">
                <w:rPr>
                  <w:rStyle w:val="Hipervnculo"/>
                  <w:rFonts w:cs="Times New Roman"/>
                </w:rPr>
                <w:t>www.copladebc.gob.mx</w:t>
              </w:r>
            </w:hyperlink>
            <w:r w:rsidR="00E816C3" w:rsidRPr="0051107C">
              <w:rPr>
                <w:rFonts w:cs="Times New Roman"/>
              </w:rPr>
              <w:t xml:space="preserve"> y  </w:t>
            </w:r>
            <w:hyperlink r:id="rId132" w:history="1">
              <w:r w:rsidR="00E816C3" w:rsidRPr="0051107C">
                <w:rPr>
                  <w:rStyle w:val="Hipervnculo"/>
                  <w:rFonts w:cs="Times New Roman"/>
                </w:rPr>
                <w:t>www.monitorbc.gob.mx</w:t>
              </w:r>
            </w:hyperlink>
          </w:p>
        </w:tc>
      </w:tr>
    </w:tbl>
    <w:p w:rsidR="00E816C3" w:rsidRPr="00B321D9" w:rsidRDefault="00E816C3" w:rsidP="00CB76AE">
      <w:pPr>
        <w:spacing w:after="0" w:line="240" w:lineRule="auto"/>
        <w:jc w:val="both"/>
        <w:rPr>
          <w:rFonts w:cs="Arial"/>
          <w:szCs w:val="16"/>
        </w:rPr>
      </w:pPr>
    </w:p>
    <w:sectPr w:rsidR="00E816C3" w:rsidRPr="00B321D9" w:rsidSect="00D409D7">
      <w:headerReference w:type="even" r:id="rId133"/>
      <w:headerReference w:type="default" r:id="rId134"/>
      <w:footerReference w:type="even" r:id="rId135"/>
      <w:footerReference w:type="default" r:id="rId136"/>
      <w:pgSz w:w="12240" w:h="15840"/>
      <w:pgMar w:top="1124" w:right="1701" w:bottom="1417" w:left="1701" w:header="426"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0BD" w:rsidRDefault="00CD40BD" w:rsidP="009E5931">
      <w:pPr>
        <w:spacing w:after="0" w:line="240" w:lineRule="auto"/>
      </w:pPr>
      <w:r>
        <w:separator/>
      </w:r>
    </w:p>
  </w:endnote>
  <w:endnote w:type="continuationSeparator" w:id="0">
    <w:p w:rsidR="00CD40BD" w:rsidRDefault="00CD40BD" w:rsidP="009E5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Estrangelo Edessa">
    <w:panose1 w:val="00000000000000000000"/>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 w:name="AR CENA">
    <w:altName w:val="Times New Roman"/>
    <w:charset w:val="00"/>
    <w:family w:val="auto"/>
    <w:pitch w:val="variable"/>
    <w:sig w:usb0="00000003" w:usb1="0000000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AD2" w:rsidRPr="000A49DD" w:rsidRDefault="00E72AD2" w:rsidP="004C6AB2">
    <w:pPr>
      <w:pStyle w:val="Piedepgina"/>
      <w:rPr>
        <w:rFonts w:ascii="AR CENA" w:hAnsi="AR CENA"/>
        <w:color w:val="000000" w:themeColor="text1"/>
        <w:sz w:val="32"/>
        <w:szCs w:val="24"/>
      </w:rPr>
    </w:pPr>
    <w:r>
      <w:rPr>
        <w:rFonts w:ascii="AR CENA" w:hAnsi="AR CENA"/>
        <w:noProof/>
        <w:color w:val="000000" w:themeColor="text1"/>
        <w:sz w:val="32"/>
        <w:szCs w:val="24"/>
        <w:lang w:val="es-US" w:eastAsia="es-US"/>
      </w:rPr>
      <mc:AlternateContent>
        <mc:Choice Requires="wps">
          <w:drawing>
            <wp:anchor distT="0" distB="0" distL="114300" distR="114300" simplePos="0" relativeHeight="251663360" behindDoc="0" locked="0" layoutInCell="1" allowOverlap="1" wp14:anchorId="2AB191B9" wp14:editId="79303A6C">
              <wp:simplePos x="0" y="0"/>
              <wp:positionH relativeFrom="column">
                <wp:posOffset>0</wp:posOffset>
              </wp:positionH>
              <wp:positionV relativeFrom="paragraph">
                <wp:posOffset>-7562</wp:posOffset>
              </wp:positionV>
              <wp:extent cx="5569527" cy="0"/>
              <wp:effectExtent l="0" t="0" r="12700" b="19050"/>
              <wp:wrapNone/>
              <wp:docPr id="448" name="448 Conector recto"/>
              <wp:cNvGraphicFramePr/>
              <a:graphic xmlns:a="http://schemas.openxmlformats.org/drawingml/2006/main">
                <a:graphicData uri="http://schemas.microsoft.com/office/word/2010/wordprocessingShape">
                  <wps:wsp>
                    <wps:cNvCnPr/>
                    <wps:spPr>
                      <a:xfrm>
                        <a:off x="0" y="0"/>
                        <a:ext cx="5569527" cy="0"/>
                      </a:xfrm>
                      <a:prstGeom prst="line">
                        <a:avLst/>
                      </a:prstGeom>
                      <a:ln w="190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14C06A" id="448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6pt" to="438.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2x6QEAACUEAAAOAAAAZHJzL2Uyb0RvYy54bWysU8lu2zAQvRfoPxC815KNKG0Eyzk4SC9d&#10;jKb9AJqLRZQbSMaS/75DUpa6XIKgOlCcmTfLmxlu70et0Jn7IK3p8HpVY8QNtUyaU4d/fH989wGj&#10;EIlhRFnDO3zhAd/v3r7ZDq7lG9tbxbhHEMSEdnAd7mN0bVUF2nNNwso6bsAorNckguhPFfNkgOha&#10;VZu6vq0G65nzlvIQQPtQjHiX4wvBafwqROARqQ5DbTGfPp/HdFa7LWlPnrhe0qkM8ooqNJEGks6h&#10;Hkgk6NnLf0JpSb0NVsQVtbqyQkjKMwdgs67/YvPUE8czF2hOcHObwv8LS7+cDx5J1uGbGxiVIRqG&#10;BFe0h3HRaD3y6Zf6NLjQAnxvDn6Sgjv4RHoUXqc/0EFj7u1l7i0fI6KgbJrbu2bzHiN6tVWLo/Mh&#10;fuRWo3TpsJIm0SYtOX8KEZIB9ApJamXQAMt2Vzd1hgWrJHuUSiVjXh2+Vx6dCQz9eFpnjHrWny0r&#10;uqaGL1GCuDO8SEsksCkDykS7EM23eFG81PCNC2gcUCsJ5kAlB/u5njIoA8jkIqDC2WmqPO35Uuzi&#10;NGGTG89r/FLHGZ0zWhNnRy2N9aVff2aN47VUUfBX1oVron207JLHntsBu5i7Nb2btOy/y9l9ed27&#10;XwAAAP//AwBQSwMEFAAGAAgAAAAhACDV5zTaAAAABgEAAA8AAABkcnMvZG93bnJldi54bWxMj81O&#10;wzAQhO9IvIO1SNxaOxFqqxCnQvycOFGoet3G2yRqvI5sN0nfHiMOcNyZ0cy35Xa2vRjJh86xhmyp&#10;QBDXznTcaPj6fFtsQISIbLB3TBquFGBb3d6UWBg38QeNu9iIVMKhQA1tjEMhZahbshiWbiBO3sl5&#10;izGdvpHG45TKbS9zpVbSYsdpocWBnluqz7uL1TDm+5WKLweJ8/Xh9bCfvPLyXev7u/npEUSkOf6F&#10;4Qc/oUOVmI7uwiaIXkN6JGpYZDmI5G7W6wzE8VeQVSn/41ffAAAA//8DAFBLAQItABQABgAIAAAA&#10;IQC2gziS/gAAAOEBAAATAAAAAAAAAAAAAAAAAAAAAABbQ29udGVudF9UeXBlc10ueG1sUEsBAi0A&#10;FAAGAAgAAAAhADj9If/WAAAAlAEAAAsAAAAAAAAAAAAAAAAALwEAAF9yZWxzLy5yZWxzUEsBAi0A&#10;FAAGAAgAAAAhAOe8fbHpAQAAJQQAAA4AAAAAAAAAAAAAAAAALgIAAGRycy9lMm9Eb2MueG1sUEsB&#10;Ai0AFAAGAAgAAAAhACDV5zTaAAAABgEAAA8AAAAAAAAAAAAAAAAAQwQAAGRycy9kb3ducmV2Lnht&#10;bFBLBQYAAAAABAAEAPMAAABKBQAAAAA=&#10;" strokecolor="#7f7f7f [1612]" strokeweight="1.5pt"/>
          </w:pict>
        </mc:Fallback>
      </mc:AlternateContent>
    </w:r>
    <w:sdt>
      <w:sdtPr>
        <w:rPr>
          <w:rFonts w:ascii="AR CENA" w:hAnsi="AR CENA"/>
          <w:color w:val="000000" w:themeColor="text1"/>
          <w:sz w:val="32"/>
          <w:szCs w:val="24"/>
        </w:rPr>
        <w:alias w:val="Autor"/>
        <w:id w:val="-1778016022"/>
        <w:placeholder>
          <w:docPart w:val="CBEB45AB212848E396E5F3C93974B3D5"/>
        </w:placeholder>
        <w:dataBinding w:prefixMappings="xmlns:ns0='http://schemas.openxmlformats.org/package/2006/metadata/core-properties' xmlns:ns1='http://purl.org/dc/elements/1.1/'" w:xpath="/ns0:coreProperties[1]/ns1:creator[1]" w:storeItemID="{6C3C8BC8-F283-45AE-878A-BAB7291924A1}"/>
        <w:text/>
      </w:sdtPr>
      <w:sdtEndPr/>
      <w:sdtContent>
        <w:r w:rsidRPr="000A49DD">
          <w:rPr>
            <w:rFonts w:ascii="AR CENA" w:hAnsi="AR CENA"/>
            <w:color w:val="000000" w:themeColor="text1"/>
            <w:sz w:val="32"/>
            <w:szCs w:val="24"/>
          </w:rPr>
          <w:t>Dr. Iván López Báez.</w:t>
        </w:r>
      </w:sdtContent>
    </w:sdt>
  </w:p>
  <w:p w:rsidR="00E72AD2" w:rsidRDefault="00E72AD2" w:rsidP="004C6AB2">
    <w:pPr>
      <w:pStyle w:val="Piedepgina"/>
    </w:pPr>
    <w:r>
      <w:rPr>
        <w:noProof/>
        <w:lang w:val="es-US" w:eastAsia="es-US"/>
      </w:rPr>
      <mc:AlternateContent>
        <mc:Choice Requires="wps">
          <w:drawing>
            <wp:anchor distT="0" distB="0" distL="114300" distR="114300" simplePos="0" relativeHeight="251662336" behindDoc="0" locked="0" layoutInCell="1" allowOverlap="1" wp14:anchorId="4A3E47BB" wp14:editId="5252AC92">
              <wp:simplePos x="0" y="0"/>
              <wp:positionH relativeFrom="margin">
                <wp:align>right</wp:align>
              </wp:positionH>
              <wp:positionV relativeFrom="bottomMargin">
                <wp:align>top</wp:align>
              </wp:positionV>
              <wp:extent cx="1508760" cy="395605"/>
              <wp:effectExtent l="0" t="0" r="0" b="0"/>
              <wp:wrapNone/>
              <wp:docPr id="461" name="Cuadro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E72AD2" w:rsidRPr="004C6AB2" w:rsidRDefault="00E72AD2">
                          <w:pPr>
                            <w:pStyle w:val="Piedepgina"/>
                            <w:jc w:val="right"/>
                            <w:rPr>
                              <w:rFonts w:asciiTheme="minorHAnsi" w:hAnsiTheme="minorHAnsi"/>
                              <w:color w:val="000000" w:themeColor="text1"/>
                              <w:sz w:val="28"/>
                              <w:szCs w:val="40"/>
                            </w:rPr>
                          </w:pPr>
                          <w:r>
                            <w:rPr>
                              <w:rFonts w:asciiTheme="minorHAnsi" w:hAnsiTheme="minorHAnsi"/>
                              <w:color w:val="000000" w:themeColor="text1"/>
                              <w:sz w:val="28"/>
                              <w:szCs w:val="40"/>
                            </w:rPr>
                            <w:t xml:space="preserve">Pág. </w:t>
                          </w:r>
                          <w:r w:rsidRPr="004C6AB2">
                            <w:rPr>
                              <w:rFonts w:asciiTheme="minorHAnsi" w:hAnsiTheme="minorHAnsi"/>
                              <w:color w:val="000000" w:themeColor="text1"/>
                              <w:sz w:val="28"/>
                              <w:szCs w:val="40"/>
                            </w:rPr>
                            <w:fldChar w:fldCharType="begin"/>
                          </w:r>
                          <w:r w:rsidRPr="004C6AB2">
                            <w:rPr>
                              <w:rFonts w:asciiTheme="minorHAnsi" w:hAnsiTheme="minorHAnsi"/>
                              <w:color w:val="000000" w:themeColor="text1"/>
                              <w:sz w:val="28"/>
                              <w:szCs w:val="40"/>
                            </w:rPr>
                            <w:instrText>PAGE  \* Arabic  \* MERGEFORMAT</w:instrText>
                          </w:r>
                          <w:r w:rsidRPr="004C6AB2">
                            <w:rPr>
                              <w:rFonts w:asciiTheme="minorHAnsi" w:hAnsiTheme="minorHAnsi"/>
                              <w:color w:val="000000" w:themeColor="text1"/>
                              <w:sz w:val="28"/>
                              <w:szCs w:val="40"/>
                            </w:rPr>
                            <w:fldChar w:fldCharType="separate"/>
                          </w:r>
                          <w:r w:rsidR="008B4A16" w:rsidRPr="008B4A16">
                            <w:rPr>
                              <w:rFonts w:asciiTheme="minorHAnsi" w:hAnsiTheme="minorHAnsi"/>
                              <w:noProof/>
                              <w:color w:val="000000" w:themeColor="text1"/>
                              <w:sz w:val="28"/>
                              <w:szCs w:val="40"/>
                              <w:lang w:val="es-ES"/>
                            </w:rPr>
                            <w:t>18</w:t>
                          </w:r>
                          <w:r w:rsidRPr="004C6AB2">
                            <w:rPr>
                              <w:rFonts w:asciiTheme="minorHAnsi" w:hAnsiTheme="minorHAnsi"/>
                              <w:color w:val="000000" w:themeColor="text1"/>
                              <w:sz w:val="28"/>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A3E47BB" id="_x0000_t202" coordsize="21600,21600" o:spt="202" path="m,l,21600r21600,l21600,xe">
              <v:stroke joinstyle="miter"/>
              <v:path gradientshapeok="t" o:connecttype="rect"/>
            </v:shapetype>
            <v:shape id="Cuadro de texto 56" o:spid="_x0000_s1048"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xDOwIAAGkEAAAOAAAAZHJzL2Uyb0RvYy54bWysVFFv2jAQfp+0/2D5fSRQQtuIUDEqpkmo&#10;rUSnPhvHIZFsn2cbEvbrd3YCRd2epr04d77z57v7Pmf+0ClJjsK6BnRBx6OUEqE5lI3eF/TH6/rL&#10;HSXOM10yCVoU9CQcfVh8/jRvTS4mUIMshSUIol3emoLW3ps8SRyvhWJuBEZoDFZgFfPo2n1SWtYi&#10;upLJJE1nSQu2NBa4cA53H/sgXUT8qhLcP1eVE57IgmJtPq42rruwJos5y/eWmbrhQxnsH6pQrNF4&#10;6QXqkXlGDrb5A0o13IKDyo84qASqquEi9oDdjNMP3WxrZkTsBYfjzGVM7v/B8qfjiyVNWdDpbEyJ&#10;ZgpJWh1YaYGUgnjReSDZLMypNS7H9K3BA777Ch3yfd53uBna7yqrwhcbIxjHiZ8uU0YowsOhLL27&#10;nWGIY+zmPpulWYBJ3k8b6/w3AYoEo6AWWYzDZceN833qOSVcpmHdSBmZlJq0BZ3dZGk8cIkguNQh&#10;V0RNDDCho77yYPlu1w1t7qA8YZcWer04w9cNlrJhzr8wiwLB6lH0/hmXSgJeCYNFSQ3219/2Qz7y&#10;hlFKWhRcQd3PA7OCEvldI6P34+k0KDQ60+x2go69juyuI/qgVoCaRs6wumiGfC/PZmVBveHbWIZb&#10;McQ0x7sL6s/myvfPAN8WF8tlTEJNGuY3emt4gA4DC4N+7d6YNQMbQRJPcJYmyz+Q0ueGk84sDx6p&#10;iYyFAfdTRaaDg3qOnA9vLzyYaz9mvf8hFr8BAAD//wMAUEsDBBQABgAIAAAAIQA4sBLD2QAAAAQB&#10;AAAPAAAAZHJzL2Rvd25yZXYueG1sTI/BasMwEETvhf6D2EIvJZHjgFtcr0MJ+Bzi5AMUa2O7lVbG&#10;kmP376v20lwWhhlm3ha7xRpxo9H3jhE26wQEceN0zy3C+VSt3kD4oFgr45gQvsnDrnx8KFSu3cxH&#10;utWhFbGEfa4QuhCGXErfdGSVX7uBOHpXN1oVohxbqUc1x3JrZJokmbSq57jQqYH2HTVf9WQRXDq/&#10;mGO9qfaH+bNKDhOdak+Iz0/LxzuIQEv4D8MvfkSHMjJd3MTaC4MQHwl/N3rp9jUDcUHI0i3IspD3&#10;8OUPAAAA//8DAFBLAQItABQABgAIAAAAIQC2gziS/gAAAOEBAAATAAAAAAAAAAAAAAAAAAAAAABb&#10;Q29udGVudF9UeXBlc10ueG1sUEsBAi0AFAAGAAgAAAAhADj9If/WAAAAlAEAAAsAAAAAAAAAAAAA&#10;AAAALwEAAF9yZWxzLy5yZWxzUEsBAi0AFAAGAAgAAAAhANi53EM7AgAAaQQAAA4AAAAAAAAAAAAA&#10;AAAALgIAAGRycy9lMm9Eb2MueG1sUEsBAi0AFAAGAAgAAAAhADiwEsPZAAAABAEAAA8AAAAAAAAA&#10;AAAAAAAAlQQAAGRycy9kb3ducmV2LnhtbFBLBQYAAAAABAAEAPMAAACbBQAAAAA=&#10;" filled="f" stroked="f" strokeweight=".5pt">
              <v:textbox style="mso-fit-shape-to-text:t">
                <w:txbxContent>
                  <w:p w:rsidR="00E72AD2" w:rsidRPr="004C6AB2" w:rsidRDefault="00E72AD2">
                    <w:pPr>
                      <w:pStyle w:val="Piedepgina"/>
                      <w:jc w:val="right"/>
                      <w:rPr>
                        <w:rFonts w:asciiTheme="minorHAnsi" w:hAnsiTheme="minorHAnsi"/>
                        <w:color w:val="000000" w:themeColor="text1"/>
                        <w:sz w:val="28"/>
                        <w:szCs w:val="40"/>
                      </w:rPr>
                    </w:pPr>
                    <w:r>
                      <w:rPr>
                        <w:rFonts w:asciiTheme="minorHAnsi" w:hAnsiTheme="minorHAnsi"/>
                        <w:color w:val="000000" w:themeColor="text1"/>
                        <w:sz w:val="28"/>
                        <w:szCs w:val="40"/>
                      </w:rPr>
                      <w:t xml:space="preserve">Pág. </w:t>
                    </w:r>
                    <w:r w:rsidRPr="004C6AB2">
                      <w:rPr>
                        <w:rFonts w:asciiTheme="minorHAnsi" w:hAnsiTheme="minorHAnsi"/>
                        <w:color w:val="000000" w:themeColor="text1"/>
                        <w:sz w:val="28"/>
                        <w:szCs w:val="40"/>
                      </w:rPr>
                      <w:fldChar w:fldCharType="begin"/>
                    </w:r>
                    <w:r w:rsidRPr="004C6AB2">
                      <w:rPr>
                        <w:rFonts w:asciiTheme="minorHAnsi" w:hAnsiTheme="minorHAnsi"/>
                        <w:color w:val="000000" w:themeColor="text1"/>
                        <w:sz w:val="28"/>
                        <w:szCs w:val="40"/>
                      </w:rPr>
                      <w:instrText>PAGE  \* Arabic  \* MERGEFORMAT</w:instrText>
                    </w:r>
                    <w:r w:rsidRPr="004C6AB2">
                      <w:rPr>
                        <w:rFonts w:asciiTheme="minorHAnsi" w:hAnsiTheme="minorHAnsi"/>
                        <w:color w:val="000000" w:themeColor="text1"/>
                        <w:sz w:val="28"/>
                        <w:szCs w:val="40"/>
                      </w:rPr>
                      <w:fldChar w:fldCharType="separate"/>
                    </w:r>
                    <w:r w:rsidR="008B4A16" w:rsidRPr="008B4A16">
                      <w:rPr>
                        <w:rFonts w:asciiTheme="minorHAnsi" w:hAnsiTheme="minorHAnsi"/>
                        <w:noProof/>
                        <w:color w:val="000000" w:themeColor="text1"/>
                        <w:sz w:val="28"/>
                        <w:szCs w:val="40"/>
                        <w:lang w:val="es-ES"/>
                      </w:rPr>
                      <w:t>18</w:t>
                    </w:r>
                    <w:r w:rsidRPr="004C6AB2">
                      <w:rPr>
                        <w:rFonts w:asciiTheme="minorHAnsi" w:hAnsiTheme="minorHAnsi"/>
                        <w:color w:val="000000" w:themeColor="text1"/>
                        <w:sz w:val="28"/>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AD2" w:rsidRPr="000A49DD" w:rsidRDefault="00E72AD2">
    <w:pPr>
      <w:pStyle w:val="Piedepgina"/>
      <w:rPr>
        <w:rFonts w:ascii="AR CENA" w:hAnsi="AR CENA"/>
        <w:color w:val="000000" w:themeColor="text1"/>
        <w:sz w:val="32"/>
        <w:szCs w:val="24"/>
      </w:rPr>
    </w:pPr>
    <w:r>
      <w:rPr>
        <w:rFonts w:ascii="AR CENA" w:hAnsi="AR CENA"/>
        <w:noProof/>
        <w:color w:val="000000" w:themeColor="text1"/>
        <w:sz w:val="32"/>
        <w:szCs w:val="24"/>
        <w:lang w:val="es-US" w:eastAsia="es-US"/>
      </w:rPr>
      <mc:AlternateContent>
        <mc:Choice Requires="wps">
          <w:drawing>
            <wp:anchor distT="0" distB="0" distL="114300" distR="114300" simplePos="0" relativeHeight="251665408" behindDoc="0" locked="0" layoutInCell="1" allowOverlap="1" wp14:anchorId="48B33C7F" wp14:editId="1F24BDB7">
              <wp:simplePos x="0" y="0"/>
              <wp:positionH relativeFrom="column">
                <wp:posOffset>-19685</wp:posOffset>
              </wp:positionH>
              <wp:positionV relativeFrom="paragraph">
                <wp:posOffset>-8832</wp:posOffset>
              </wp:positionV>
              <wp:extent cx="5568950" cy="0"/>
              <wp:effectExtent l="0" t="0" r="12700" b="19050"/>
              <wp:wrapNone/>
              <wp:docPr id="449" name="449 Conector recto"/>
              <wp:cNvGraphicFramePr/>
              <a:graphic xmlns:a="http://schemas.openxmlformats.org/drawingml/2006/main">
                <a:graphicData uri="http://schemas.microsoft.com/office/word/2010/wordprocessingShape">
                  <wps:wsp>
                    <wps:cNvCnPr/>
                    <wps:spPr>
                      <a:xfrm>
                        <a:off x="0" y="0"/>
                        <a:ext cx="5568950" cy="0"/>
                      </a:xfrm>
                      <a:prstGeom prst="line">
                        <a:avLst/>
                      </a:prstGeom>
                      <a:ln w="190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E1391B" id="449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5pt,-.7pt" to="436.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BX6AEAACUEAAAOAAAAZHJzL2Uyb0RvYy54bWysU8lu2zAQvRfoPxC815KDOIgFyzk4SC9d&#10;jC4fQHOxiHDDkLHkv++QkuWmvRRFdKA425t5M8PNw2ANOUmI2ruWLhc1JdJxL7Q7tvTnj6cP95TE&#10;xJxgxjvZ0rOM9GH7/t2mD4288Z03QgJBEBebPrS0Syk0VRV5Jy2LCx+kQ6PyYFlCEY6VANYjujXV&#10;TV3fVb0HEcBzGSNqH0cj3RZ8pSRPX5WKMhHTUqwtlRPKechntd2w5ggsdJpPZbD/qMIy7TDpDPXI&#10;EiMvoP+CspqDj16lBfe28kppLgsHZLOs/2DzvWNBFi7YnBjmNsW3g+VfTnsgWrT09nZNiWMWh4RX&#10;ssNx8eSBQP7lPvUhNui+c3uYpBj2kEkPCmz+Ix0ylN6e597KIRGOytXq7n69whHwi626BgaI6aP0&#10;luRLS412mTZr2OlTTJgMXS8uWW0c6XHZ1jXiZTl6o8WTNqYIeXXkzgA5MRz64bgsPubFfvZi1K1q&#10;/DIlxC2blt1H6YqENuNQmWmPRMstnY0ca/gmFTYOqY0JZqAxh3heThmMQ88corDCOWiq/HWx16DJ&#10;N4fJssb/Gjh7l4zepTnQaudh7NfrrGm4lKpG/wvrkWumffDiXMZe2oG7WLo1vZu87L/LJfz6ure/&#10;AAAA//8DAFBLAwQUAAYACAAAACEAgBuaVdwAAAAIAQAADwAAAGRycy9kb3ducmV2LnhtbEyPzU7D&#10;MBCE70i8g7VI3Fo7bVVKiFMhfk6cKFS9buMliYjXke0m6dtjxIGeVrszmv2m2E62EwP50DrWkM0V&#10;COLKmZZrDZ8fr7MNiBCRDXaOScOZAmzL66sCc+NGfqdhF2uRQjjkqKGJsc+lDFVDFsPc9cRJ+3Le&#10;Ykyrr6XxOKZw28mFUmtpseX0ocGenhqqvncnq2FY7NcqPh8kTufVy2E/euXlm9a3N9PjA4hIU/w3&#10;wy9+QocyMR3diU0QnYbZMkvONLMViKRv7pb3II5/B1kW8rJA+QMAAP//AwBQSwECLQAUAAYACAAA&#10;ACEAtoM4kv4AAADhAQAAEwAAAAAAAAAAAAAAAAAAAAAAW0NvbnRlbnRfVHlwZXNdLnhtbFBLAQIt&#10;ABQABgAIAAAAIQA4/SH/1gAAAJQBAAALAAAAAAAAAAAAAAAAAC8BAABfcmVscy8ucmVsc1BLAQIt&#10;ABQABgAIAAAAIQDT1MBX6AEAACUEAAAOAAAAAAAAAAAAAAAAAC4CAABkcnMvZTJvRG9jLnhtbFBL&#10;AQItABQABgAIAAAAIQCAG5pV3AAAAAgBAAAPAAAAAAAAAAAAAAAAAEIEAABkcnMvZG93bnJldi54&#10;bWxQSwUGAAAAAAQABADzAAAASwUAAAAA&#10;" strokecolor="#7f7f7f [1612]" strokeweight="1.5pt"/>
          </w:pict>
        </mc:Fallback>
      </mc:AlternateContent>
    </w:r>
    <w:sdt>
      <w:sdtPr>
        <w:rPr>
          <w:rFonts w:ascii="AR CENA" w:hAnsi="AR CENA"/>
          <w:color w:val="000000" w:themeColor="text1"/>
          <w:sz w:val="32"/>
          <w:szCs w:val="24"/>
        </w:rPr>
        <w:alias w:val="Autor"/>
        <w:id w:val="54214575"/>
        <w:placeholder>
          <w:docPart w:val="52E152E02B714A4FA31F10276152489F"/>
        </w:placeholder>
        <w:dataBinding w:prefixMappings="xmlns:ns0='http://schemas.openxmlformats.org/package/2006/metadata/core-properties' xmlns:ns1='http://purl.org/dc/elements/1.1/'" w:xpath="/ns0:coreProperties[1]/ns1:creator[1]" w:storeItemID="{6C3C8BC8-F283-45AE-878A-BAB7291924A1}"/>
        <w:text/>
      </w:sdtPr>
      <w:sdtEndPr/>
      <w:sdtContent>
        <w:r w:rsidRPr="000A49DD">
          <w:rPr>
            <w:rFonts w:ascii="AR CENA" w:hAnsi="AR CENA"/>
            <w:color w:val="000000" w:themeColor="text1"/>
            <w:sz w:val="32"/>
            <w:szCs w:val="24"/>
          </w:rPr>
          <w:t>Dr. Iván López Báez.</w:t>
        </w:r>
      </w:sdtContent>
    </w:sdt>
  </w:p>
  <w:p w:rsidR="00E72AD2" w:rsidRDefault="00E72AD2">
    <w:pPr>
      <w:pStyle w:val="Piedepgina"/>
    </w:pPr>
    <w:r>
      <w:rPr>
        <w:noProof/>
        <w:lang w:val="es-US" w:eastAsia="es-US"/>
      </w:rPr>
      <mc:AlternateContent>
        <mc:Choice Requires="wps">
          <w:drawing>
            <wp:anchor distT="0" distB="0" distL="114300" distR="114300" simplePos="0" relativeHeight="251659264" behindDoc="0" locked="0" layoutInCell="1" allowOverlap="1" wp14:anchorId="5F8EC655" wp14:editId="035B9535">
              <wp:simplePos x="0" y="0"/>
              <wp:positionH relativeFrom="margin">
                <wp:align>right</wp:align>
              </wp:positionH>
              <wp:positionV relativeFrom="bottomMargin">
                <wp:align>top</wp:align>
              </wp:positionV>
              <wp:extent cx="1508760" cy="39560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E72AD2" w:rsidRPr="000A49DD" w:rsidRDefault="00E72AD2">
                          <w:pPr>
                            <w:pStyle w:val="Piedepgina"/>
                            <w:jc w:val="right"/>
                            <w:rPr>
                              <w:rFonts w:asciiTheme="minorHAnsi" w:hAnsiTheme="minorHAnsi"/>
                              <w:color w:val="000000" w:themeColor="text1"/>
                              <w:sz w:val="28"/>
                              <w:szCs w:val="28"/>
                            </w:rPr>
                          </w:pPr>
                          <w:r>
                            <w:rPr>
                              <w:rFonts w:asciiTheme="minorHAnsi" w:hAnsiTheme="minorHAnsi"/>
                              <w:color w:val="000000" w:themeColor="text1"/>
                              <w:sz w:val="28"/>
                              <w:szCs w:val="28"/>
                            </w:rPr>
                            <w:t xml:space="preserve">Pág. </w:t>
                          </w:r>
                          <w:r w:rsidRPr="000A49DD">
                            <w:rPr>
                              <w:rFonts w:asciiTheme="minorHAnsi" w:hAnsiTheme="minorHAnsi"/>
                              <w:color w:val="000000" w:themeColor="text1"/>
                              <w:sz w:val="28"/>
                              <w:szCs w:val="28"/>
                            </w:rPr>
                            <w:fldChar w:fldCharType="begin"/>
                          </w:r>
                          <w:r w:rsidRPr="000A49DD">
                            <w:rPr>
                              <w:rFonts w:asciiTheme="minorHAnsi" w:hAnsiTheme="minorHAnsi"/>
                              <w:color w:val="000000" w:themeColor="text1"/>
                              <w:sz w:val="28"/>
                              <w:szCs w:val="28"/>
                            </w:rPr>
                            <w:instrText>PAGE  \* Arabic  \* MERGEFORMAT</w:instrText>
                          </w:r>
                          <w:r w:rsidRPr="000A49DD">
                            <w:rPr>
                              <w:rFonts w:asciiTheme="minorHAnsi" w:hAnsiTheme="minorHAnsi"/>
                              <w:color w:val="000000" w:themeColor="text1"/>
                              <w:sz w:val="28"/>
                              <w:szCs w:val="28"/>
                            </w:rPr>
                            <w:fldChar w:fldCharType="separate"/>
                          </w:r>
                          <w:r w:rsidR="008B4A16" w:rsidRPr="008B4A16">
                            <w:rPr>
                              <w:rFonts w:asciiTheme="minorHAnsi" w:hAnsiTheme="minorHAnsi"/>
                              <w:noProof/>
                              <w:color w:val="000000" w:themeColor="text1"/>
                              <w:sz w:val="28"/>
                              <w:szCs w:val="28"/>
                              <w:lang w:val="es-ES"/>
                            </w:rPr>
                            <w:t>1</w:t>
                          </w:r>
                          <w:r w:rsidRPr="000A49DD">
                            <w:rPr>
                              <w:rFonts w:asciiTheme="minorHAnsi" w:hAnsiTheme="minorHAnsi"/>
                              <w:color w:val="000000" w:themeColor="text1"/>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8EC655" id="_x0000_t202" coordsize="21600,21600" o:spt="202" path="m,l,21600r21600,l21600,xe">
              <v:stroke joinstyle="miter"/>
              <v:path gradientshapeok="t" o:connecttype="rect"/>
            </v:shapetype>
            <v:shape id="_x0000_s1049"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AgPAIAAG8EAAAOAAAAZHJzL2Uyb0RvYy54bWysVFFv2jAQfp+0/2D5fSRQQtuIUDEqpkmo&#10;rUSnPhvHIZFsn2cbEvbrd3YCRd2epr04Z9/5zvd932X+0ClJjsK6BnRBx6OUEqE5lI3eF/TH6/rL&#10;HSXOM10yCVoU9CQcfVh8/jRvTS4mUIMshSWYRLu8NQWtvTd5kjheC8XcCIzQ6KzAKuZxa/dJaVmL&#10;2ZVMJmk6S1qwpbHAhXN4+tg76SLmryrB/XNVOeGJLCi+zcfVxnUX1mQxZ/neMlM3fHgG+4dXKNZo&#10;LHpJ9cg8Iwfb/JFKNdyCg8qPOKgEqqrhIvaA3YzTD91sa2ZE7AXBceYCk/t/afnT8cWSpixoNqNE&#10;M4UcrQ6stEBKQbzoPBD0IEytcTlGbw3G++4rdEj3+dzhYei+q6wKX+yLoB8BP11AxlSEh0tZenc7&#10;QxdH3819NkuzkCZ5v22s898EKBKMglokMWLLjhvn+9BzSCimYd1IGYmUmrQFnd1kabxw8WByqUOs&#10;iJIY0oSO+pcHy3e7LgJx6WoH5QmbtdCrxhm+bvBFG+b8C7MoE2wCpe+fcakkYGUYLEpqsL/+dh7i&#10;kT30UtKi7Arqfh6YFZTI7xp5vR9Pp0GncTPNbie4sdee3bVHH9QKUNljHDLDoxnivTyblQX1hhOy&#10;DFXRxTTH2gX1Z3Pl+2HACeNiuYxBqEzD/EZvDQ+pA24B79fujVkzkBKU8QRngbL8Azd9bLjpzPLg&#10;kaFIXMC5RxUJDxtUdaR+mMAwNtf7GPX+n1j8BgAA//8DAFBLAwQUAAYACAAAACEAOLASw9kAAAAE&#10;AQAADwAAAGRycy9kb3ducmV2LnhtbEyPwWrDMBBE74X+g9hCLyWR44BbXK9DCfgc4uQDFGtju5VW&#10;xpJj9++r9tJcFoYZZt4Wu8UacaPR944RNusEBHHjdM8twvlUrd5A+KBYK+OYEL7Jw658fChUrt3M&#10;R7rVoRWxhH2uELoQhlxK33RklV+7gTh6VzdaFaIcW6lHNcdya2SaJJm0que40KmB9h01X/VkEVw6&#10;v5hjvan2h/mzSg4TnWpPiM9Py8c7iEBL+A/DL35EhzIyXdzE2guDEB8Jfzd66fY1A3FByNItyLKQ&#10;9/DlDwAAAP//AwBQSwECLQAUAAYACAAAACEAtoM4kv4AAADhAQAAEwAAAAAAAAAAAAAAAAAAAAAA&#10;W0NvbnRlbnRfVHlwZXNdLnhtbFBLAQItABQABgAIAAAAIQA4/SH/1gAAAJQBAAALAAAAAAAAAAAA&#10;AAAAAC8BAABfcmVscy8ucmVsc1BLAQItABQABgAIAAAAIQBtzuAgPAIAAG8EAAAOAAAAAAAAAAAA&#10;AAAAAC4CAABkcnMvZTJvRG9jLnhtbFBLAQItABQABgAIAAAAIQA4sBLD2QAAAAQBAAAPAAAAAAAA&#10;AAAAAAAAAJYEAABkcnMvZG93bnJldi54bWxQSwUGAAAAAAQABADzAAAAnAUAAAAA&#10;" filled="f" stroked="f" strokeweight=".5pt">
              <v:textbox style="mso-fit-shape-to-text:t">
                <w:txbxContent>
                  <w:p w:rsidR="00E72AD2" w:rsidRPr="000A49DD" w:rsidRDefault="00E72AD2">
                    <w:pPr>
                      <w:pStyle w:val="Piedepgina"/>
                      <w:jc w:val="right"/>
                      <w:rPr>
                        <w:rFonts w:asciiTheme="minorHAnsi" w:hAnsiTheme="minorHAnsi"/>
                        <w:color w:val="000000" w:themeColor="text1"/>
                        <w:sz w:val="28"/>
                        <w:szCs w:val="28"/>
                      </w:rPr>
                    </w:pPr>
                    <w:r>
                      <w:rPr>
                        <w:rFonts w:asciiTheme="minorHAnsi" w:hAnsiTheme="minorHAnsi"/>
                        <w:color w:val="000000" w:themeColor="text1"/>
                        <w:sz w:val="28"/>
                        <w:szCs w:val="28"/>
                      </w:rPr>
                      <w:t xml:space="preserve">Pág. </w:t>
                    </w:r>
                    <w:r w:rsidRPr="000A49DD">
                      <w:rPr>
                        <w:rFonts w:asciiTheme="minorHAnsi" w:hAnsiTheme="minorHAnsi"/>
                        <w:color w:val="000000" w:themeColor="text1"/>
                        <w:sz w:val="28"/>
                        <w:szCs w:val="28"/>
                      </w:rPr>
                      <w:fldChar w:fldCharType="begin"/>
                    </w:r>
                    <w:r w:rsidRPr="000A49DD">
                      <w:rPr>
                        <w:rFonts w:asciiTheme="minorHAnsi" w:hAnsiTheme="minorHAnsi"/>
                        <w:color w:val="000000" w:themeColor="text1"/>
                        <w:sz w:val="28"/>
                        <w:szCs w:val="28"/>
                      </w:rPr>
                      <w:instrText>PAGE  \* Arabic  \* MERGEFORMAT</w:instrText>
                    </w:r>
                    <w:r w:rsidRPr="000A49DD">
                      <w:rPr>
                        <w:rFonts w:asciiTheme="minorHAnsi" w:hAnsiTheme="minorHAnsi"/>
                        <w:color w:val="000000" w:themeColor="text1"/>
                        <w:sz w:val="28"/>
                        <w:szCs w:val="28"/>
                      </w:rPr>
                      <w:fldChar w:fldCharType="separate"/>
                    </w:r>
                    <w:r w:rsidR="008B4A16" w:rsidRPr="008B4A16">
                      <w:rPr>
                        <w:rFonts w:asciiTheme="minorHAnsi" w:hAnsiTheme="minorHAnsi"/>
                        <w:noProof/>
                        <w:color w:val="000000" w:themeColor="text1"/>
                        <w:sz w:val="28"/>
                        <w:szCs w:val="28"/>
                        <w:lang w:val="es-ES"/>
                      </w:rPr>
                      <w:t>1</w:t>
                    </w:r>
                    <w:r w:rsidRPr="000A49DD">
                      <w:rPr>
                        <w:rFonts w:asciiTheme="minorHAnsi" w:hAnsiTheme="minorHAnsi"/>
                        <w:color w:val="000000" w:themeColor="text1"/>
                        <w:sz w:val="28"/>
                        <w:szCs w:val="28"/>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0BD" w:rsidRDefault="00CD40BD" w:rsidP="009E5931">
      <w:pPr>
        <w:spacing w:after="0" w:line="240" w:lineRule="auto"/>
      </w:pPr>
      <w:r>
        <w:separator/>
      </w:r>
    </w:p>
  </w:footnote>
  <w:footnote w:type="continuationSeparator" w:id="0">
    <w:p w:rsidR="00CD40BD" w:rsidRDefault="00CD40BD" w:rsidP="009E5931">
      <w:pPr>
        <w:spacing w:after="0" w:line="240" w:lineRule="auto"/>
      </w:pPr>
      <w:r>
        <w:continuationSeparator/>
      </w:r>
    </w:p>
  </w:footnote>
  <w:footnote w:id="1">
    <w:p w:rsidR="00E72AD2" w:rsidRDefault="00E72AD2" w:rsidP="009E5931">
      <w:pPr>
        <w:pStyle w:val="Textonotapie"/>
      </w:pPr>
      <w:r>
        <w:rPr>
          <w:rStyle w:val="Refdenotaalpie"/>
        </w:rPr>
        <w:footnoteRef/>
      </w:r>
      <w:r>
        <w:t xml:space="preserve"> Este Fondo, sustituye al Fondo </w:t>
      </w:r>
      <w:r w:rsidRPr="00E76F0E">
        <w:t>de Aportaciones para la Educación Básica</w:t>
      </w:r>
      <w:r>
        <w:t xml:space="preserve"> (FAEB) con la Reforma a la Ley de Coordinación Fiscal, publicada e</w:t>
      </w:r>
      <w:r w:rsidRPr="00E76F0E">
        <w:t>n el Diario Oficial de la Federación el lunes 9 d</w:t>
      </w:r>
      <w:r>
        <w:t>e diciembre del 2013.</w:t>
      </w:r>
    </w:p>
  </w:footnote>
  <w:footnote w:id="2">
    <w:p w:rsidR="00E72AD2" w:rsidRDefault="00E72AD2" w:rsidP="0095738D">
      <w:pPr>
        <w:pStyle w:val="Textonotapie"/>
      </w:pPr>
      <w:r>
        <w:rPr>
          <w:rStyle w:val="Refdenotaalpie"/>
        </w:rPr>
        <w:footnoteRef/>
      </w:r>
      <w:r>
        <w:t xml:space="preserve"> Matriz de Indicadores de Resultados del FONDO, </w:t>
      </w:r>
      <w:r w:rsidRPr="001119EF">
        <w:rPr>
          <w:sz w:val="14"/>
        </w:rPr>
        <w:t>http://www.transparenciapresupuestaria.gob.mx/es/PTP/Formato_Unico</w:t>
      </w:r>
    </w:p>
  </w:footnote>
  <w:footnote w:id="3">
    <w:p w:rsidR="00E72AD2" w:rsidRDefault="00E72AD2" w:rsidP="004F1825">
      <w:pPr>
        <w:pStyle w:val="Textonotapie"/>
        <w:jc w:val="both"/>
      </w:pPr>
      <w:r>
        <w:rPr>
          <w:rStyle w:val="Refdenotaalpie"/>
        </w:rPr>
        <w:footnoteRef/>
      </w:r>
      <w:r>
        <w:t xml:space="preserve"> </w:t>
      </w:r>
      <w:hyperlink r:id="rId1" w:history="1">
        <w:r w:rsidR="004F1825" w:rsidRPr="004F1825">
          <w:t>FUENTE: INEGI. Censo de Población y Vivienda 2010. Baja California/Población/ Población total por municipio, sexo y grupos quinquenales de edad según tamaño de localidad</w:t>
        </w:r>
      </w:hyperlink>
    </w:p>
  </w:footnote>
  <w:footnote w:id="4">
    <w:p w:rsidR="00E72AD2" w:rsidRDefault="00E72AD2" w:rsidP="009E5931">
      <w:pPr>
        <w:pStyle w:val="Textonotapie"/>
      </w:pPr>
      <w:r>
        <w:rPr>
          <w:rStyle w:val="Refdenotaalpie"/>
        </w:rPr>
        <w:footnoteRef/>
      </w:r>
      <w:r>
        <w:t xml:space="preserve"> </w:t>
      </w:r>
      <w:r>
        <w:rPr>
          <w:szCs w:val="23"/>
        </w:rPr>
        <w:t>Principales Cifras Estadísticas 2016-2017, Sistema Educativo Estatal (SEE)</w:t>
      </w:r>
    </w:p>
  </w:footnote>
  <w:footnote w:id="5">
    <w:p w:rsidR="00E72AD2" w:rsidRDefault="00E72AD2" w:rsidP="00841766">
      <w:pPr>
        <w:pStyle w:val="Textonotapie"/>
      </w:pPr>
      <w:r>
        <w:rPr>
          <w:rStyle w:val="Refdenotaalpie"/>
        </w:rPr>
        <w:footnoteRef/>
      </w:r>
      <w:r>
        <w:t xml:space="preserve"> Monitoreo Programático al IV Trimestre del 2016, elaborado por la Secretaría de Planeación y Finanzas.</w:t>
      </w:r>
    </w:p>
  </w:footnote>
  <w:footnote w:id="6">
    <w:p w:rsidR="00E72AD2" w:rsidRDefault="00E72AD2" w:rsidP="00841766">
      <w:pPr>
        <w:pStyle w:val="Textonotapie"/>
      </w:pPr>
      <w:r>
        <w:rPr>
          <w:rStyle w:val="Refdenotaalpie"/>
        </w:rPr>
        <w:footnoteRef/>
      </w:r>
      <w:r>
        <w:t xml:space="preserve"> Monitoreo Programático al IV Trimestre del 2015, elaborado por la Secretaría de Planeación y Finanzas.</w:t>
      </w:r>
    </w:p>
  </w:footnote>
  <w:footnote w:id="7">
    <w:p w:rsidR="00E72AD2" w:rsidRDefault="00E72AD2" w:rsidP="006D3594">
      <w:pPr>
        <w:pStyle w:val="Textonotapie"/>
      </w:pPr>
      <w:r>
        <w:rPr>
          <w:rStyle w:val="Refdenotaalpie"/>
        </w:rPr>
        <w:footnoteRef/>
      </w:r>
      <w:r>
        <w:t xml:space="preserve"> El dato reportado como matrícula en la Cuenta Pública del Instituto, corresponde a los datos de </w:t>
      </w:r>
      <w:r w:rsidRPr="00221669">
        <w:t>la estadística preliminar de las principales cifras estadísticas 2016-2017</w:t>
      </w:r>
      <w:r>
        <w:t>.</w:t>
      </w:r>
    </w:p>
  </w:footnote>
  <w:footnote w:id="8">
    <w:p w:rsidR="00E72AD2" w:rsidRDefault="00E72AD2">
      <w:pPr>
        <w:pStyle w:val="Textonotapie"/>
      </w:pPr>
      <w:r>
        <w:rPr>
          <w:rStyle w:val="Refdenotaalpie"/>
        </w:rPr>
        <w:footnoteRef/>
      </w:r>
      <w:r>
        <w:t xml:space="preserve"> Incremento de matrícula que se originó en educación primaria al cambiar la edad escolar para su ingreso.</w:t>
      </w:r>
    </w:p>
  </w:footnote>
  <w:footnote w:id="9">
    <w:p w:rsidR="00E72AD2" w:rsidRDefault="00E72AD2">
      <w:pPr>
        <w:pStyle w:val="Textonotapie"/>
      </w:pPr>
      <w:r>
        <w:rPr>
          <w:rStyle w:val="Refdenotaalpie"/>
        </w:rPr>
        <w:footnoteRef/>
      </w:r>
      <w:r>
        <w:t xml:space="preserve"> Publicado en el Diario Oficial de la Federación, el 18 de Diciembre del 2015.</w:t>
      </w:r>
    </w:p>
  </w:footnote>
  <w:footnote w:id="10">
    <w:p w:rsidR="00E72AD2" w:rsidRDefault="00E72AD2">
      <w:pPr>
        <w:pStyle w:val="Textonotapie"/>
      </w:pPr>
      <w:r>
        <w:rPr>
          <w:rStyle w:val="Refdenotaalpie"/>
        </w:rPr>
        <w:footnoteRef/>
      </w:r>
      <w:r>
        <w:t xml:space="preserve"> </w:t>
      </w:r>
      <w:hyperlink r:id="rId2" w:history="1">
        <w:r w:rsidRPr="00D358AD">
          <w:rPr>
            <w:rStyle w:val="Hipervnculo"/>
          </w:rPr>
          <w:t>http://www.inegi.org.mx/</w:t>
        </w:r>
      </w:hyperlink>
      <w:r>
        <w:t xml:space="preserve"> </w:t>
      </w:r>
    </w:p>
  </w:footnote>
  <w:footnote w:id="11">
    <w:p w:rsidR="00E72AD2" w:rsidRDefault="00E72AD2">
      <w:pPr>
        <w:pStyle w:val="Textonotapie"/>
      </w:pPr>
      <w:r>
        <w:rPr>
          <w:rStyle w:val="Refdenotaalpie"/>
        </w:rPr>
        <w:footnoteRef/>
      </w:r>
      <w:r>
        <w:t xml:space="preserve"> </w:t>
      </w:r>
      <w:hyperlink r:id="rId3" w:history="1">
        <w:r w:rsidRPr="00D358AD">
          <w:rPr>
            <w:rStyle w:val="Hipervnculo"/>
          </w:rPr>
          <w:t>http://www.copladebc.gob.mx/</w:t>
        </w:r>
      </w:hyperlink>
      <w:r>
        <w:t xml:space="preserve"> En el apartado de Evaluaciones.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tblpY="1"/>
      <w:tblOverlap w:val="neve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2007"/>
      <w:gridCol w:w="7061"/>
    </w:tblGrid>
    <w:tr w:rsidR="00E72AD2" w:rsidTr="004C6AB2">
      <w:trPr>
        <w:trHeight w:val="633"/>
      </w:trPr>
      <w:tc>
        <w:tcPr>
          <w:tcW w:w="2007" w:type="dxa"/>
          <w:vAlign w:val="bottom"/>
        </w:tcPr>
        <w:p w:rsidR="00E72AD2" w:rsidRPr="000A49DD" w:rsidRDefault="00E72AD2" w:rsidP="000A49DD">
          <w:pPr>
            <w:pStyle w:val="Encabezado"/>
            <w:jc w:val="right"/>
            <w:rPr>
              <w:rFonts w:ascii="AR CENA" w:eastAsiaTheme="majorEastAsia" w:hAnsi="AR CENA" w:cstheme="majorBidi"/>
              <w:sz w:val="36"/>
              <w:szCs w:val="36"/>
            </w:rPr>
          </w:pPr>
          <w:r>
            <w:rPr>
              <w:noProof/>
              <w:lang w:val="es-US" w:eastAsia="es-US"/>
            </w:rPr>
            <w:drawing>
              <wp:inline distT="0" distB="0" distL="0" distR="0" wp14:anchorId="29158B84" wp14:editId="3A961507">
                <wp:extent cx="1128689" cy="442126"/>
                <wp:effectExtent l="0" t="0" r="0" b="0"/>
                <wp:docPr id="4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plade new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3363" cy="443957"/>
                        </a:xfrm>
                        <a:prstGeom prst="rect">
                          <a:avLst/>
                        </a:prstGeom>
                      </pic:spPr>
                    </pic:pic>
                  </a:graphicData>
                </a:graphic>
              </wp:inline>
            </w:drawing>
          </w:r>
        </w:p>
      </w:tc>
      <w:tc>
        <w:tcPr>
          <w:tcW w:w="7061" w:type="dxa"/>
        </w:tcPr>
        <w:p w:rsidR="00E72AD2" w:rsidRDefault="00E72AD2" w:rsidP="000A49DD">
          <w:pPr>
            <w:pStyle w:val="Encabezado"/>
            <w:rPr>
              <w:rFonts w:ascii="AR CENA" w:eastAsiaTheme="majorEastAsia" w:hAnsi="AR CENA" w:cstheme="majorBidi"/>
              <w:sz w:val="36"/>
              <w:szCs w:val="36"/>
            </w:rPr>
          </w:pPr>
        </w:p>
        <w:p w:rsidR="00E72AD2" w:rsidRPr="000A49DD" w:rsidRDefault="00E72AD2" w:rsidP="000A49DD">
          <w:pPr>
            <w:pStyle w:val="Encabezado"/>
            <w:rPr>
              <w:rFonts w:ascii="AR CENA" w:eastAsiaTheme="majorEastAsia" w:hAnsi="AR CENA" w:cstheme="majorBidi"/>
              <w:b/>
              <w:bCs/>
              <w:color w:val="4F81BD" w:themeColor="accent1"/>
              <w:sz w:val="36"/>
              <w:szCs w:val="36"/>
              <w14:numForm w14:val="oldStyle"/>
            </w:rPr>
          </w:pPr>
          <w:r w:rsidRPr="000A49DD">
            <w:rPr>
              <w:rFonts w:ascii="AR CENA" w:eastAsiaTheme="majorEastAsia" w:hAnsi="AR CENA" w:cstheme="majorBidi"/>
              <w:sz w:val="36"/>
              <w:szCs w:val="36"/>
            </w:rPr>
            <w:t>Evaluación Específica del Desempeño</w:t>
          </w:r>
        </w:p>
      </w:tc>
    </w:tr>
  </w:tbl>
  <w:p w:rsidR="00E72AD2" w:rsidRDefault="00E72AD2" w:rsidP="004C6AB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tblpY="1"/>
      <w:tblOverlap w:val="neve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34"/>
      <w:gridCol w:w="1104"/>
    </w:tblGrid>
    <w:tr w:rsidR="00E72AD2" w:rsidTr="000A49DD">
      <w:trPr>
        <w:trHeight w:val="350"/>
      </w:trPr>
      <w:tc>
        <w:tcPr>
          <w:tcW w:w="7765" w:type="dxa"/>
          <w:vAlign w:val="bottom"/>
        </w:tcPr>
        <w:p w:rsidR="00E72AD2" w:rsidRPr="000A49DD" w:rsidRDefault="00E72AD2" w:rsidP="000A49DD">
          <w:pPr>
            <w:pStyle w:val="Encabezado"/>
            <w:jc w:val="right"/>
            <w:rPr>
              <w:rFonts w:ascii="AR CENA" w:eastAsiaTheme="majorEastAsia" w:hAnsi="AR CENA" w:cstheme="majorBidi"/>
              <w:sz w:val="36"/>
              <w:szCs w:val="36"/>
            </w:rPr>
          </w:pPr>
          <w:r w:rsidRPr="000A49DD">
            <w:rPr>
              <w:rFonts w:ascii="AR CENA" w:eastAsiaTheme="majorEastAsia" w:hAnsi="AR CENA" w:cstheme="majorBidi"/>
              <w:sz w:val="32"/>
              <w:szCs w:val="36"/>
            </w:rPr>
            <w:t>Fondo de Aportaciones para la Nómina Educativa y Gasto Operativo</w:t>
          </w:r>
        </w:p>
      </w:tc>
      <w:sdt>
        <w:sdtPr>
          <w:rPr>
            <w:rFonts w:ascii="AR CENA" w:eastAsiaTheme="majorEastAsia" w:hAnsi="AR CENA"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Año"/>
          <w:id w:val="77761609"/>
          <w:placeholder>
            <w:docPart w:val="9C30597030C54A1C85CDCEE3EEA612D2"/>
          </w:placeholder>
          <w:dataBinding w:prefixMappings="xmlns:ns0='http://schemas.microsoft.com/office/2006/coverPageProps'" w:xpath="/ns0:CoverPageProperties[1]/ns0:PublishDate[1]" w:storeItemID="{55AF091B-3C7A-41E3-B477-F2FDAA23CFDA}"/>
          <w:date w:fullDate="2016-01-01T00:00:00Z">
            <w:dateFormat w:val="yyyy"/>
            <w:lid w:val="es-ES"/>
            <w:storeMappedDataAs w:val="dateTime"/>
            <w:calendar w:val="gregorian"/>
          </w:date>
        </w:sdtPr>
        <w:sdtEndPr/>
        <w:sdtContent>
          <w:tc>
            <w:tcPr>
              <w:tcW w:w="1105" w:type="dxa"/>
            </w:tcPr>
            <w:p w:rsidR="00E72AD2" w:rsidRPr="000A49DD" w:rsidRDefault="00E72AD2" w:rsidP="000A49DD">
              <w:pPr>
                <w:pStyle w:val="Encabezado"/>
                <w:rPr>
                  <w:rFonts w:ascii="AR CENA" w:eastAsiaTheme="majorEastAsia" w:hAnsi="AR CENA" w:cstheme="majorBidi"/>
                  <w:b/>
                  <w:bCs/>
                  <w:color w:val="4F81BD" w:themeColor="accent1"/>
                  <w:sz w:val="36"/>
                  <w:szCs w:val="36"/>
                  <w14:numForm w14:val="oldStyle"/>
                </w:rPr>
              </w:pPr>
              <w:r w:rsidRPr="000A49DD">
                <w:rPr>
                  <w:rFonts w:ascii="AR CENA" w:eastAsiaTheme="majorEastAsia" w:hAnsi="AR CENA"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2016</w:t>
              </w:r>
            </w:p>
          </w:tc>
        </w:sdtContent>
      </w:sdt>
    </w:tr>
  </w:tbl>
  <w:p w:rsidR="00E72AD2" w:rsidRDefault="00E72AD2" w:rsidP="000A49D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0pt;height:240pt" o:bullet="t">
        <v:imagedata r:id="rId1" o:title="Bullet lapiz"/>
      </v:shape>
    </w:pict>
  </w:numPicBullet>
  <w:numPicBullet w:numPicBulletId="1">
    <w:pict>
      <v:shape id="_x0000_i1029" type="#_x0000_t75" style="width:254.9pt;height:5in" o:bullet="t">
        <v:imagedata r:id="rId2" o:title="Pluma bullet"/>
      </v:shape>
    </w:pict>
  </w:numPicBullet>
  <w:abstractNum w:abstractNumId="0" w15:restartNumberingAfterBreak="0">
    <w:nsid w:val="00ED28B7"/>
    <w:multiLevelType w:val="multilevel"/>
    <w:tmpl w:val="46E88F0C"/>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 w15:restartNumberingAfterBreak="0">
    <w:nsid w:val="021F0AF9"/>
    <w:multiLevelType w:val="hybridMultilevel"/>
    <w:tmpl w:val="6C0A2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3E238E"/>
    <w:multiLevelType w:val="hybridMultilevel"/>
    <w:tmpl w:val="530EA1B2"/>
    <w:lvl w:ilvl="0" w:tplc="D12048A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3F61A5C"/>
    <w:multiLevelType w:val="hybridMultilevel"/>
    <w:tmpl w:val="8018B680"/>
    <w:lvl w:ilvl="0" w:tplc="04CA290C">
      <w:start w:val="1"/>
      <w:numFmt w:val="bullet"/>
      <w:lvlText w:val=""/>
      <w:lvlPicBulletId w:val="0"/>
      <w:lvlJc w:val="left"/>
      <w:pPr>
        <w:ind w:left="360" w:hanging="360"/>
      </w:pPr>
      <w:rPr>
        <w:rFonts w:ascii="Symbol" w:hAnsi="Symbol" w:hint="default"/>
        <w:color w:val="auto"/>
        <w:sz w:val="3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7BA6AF2"/>
    <w:multiLevelType w:val="hybridMultilevel"/>
    <w:tmpl w:val="530EA1B2"/>
    <w:lvl w:ilvl="0" w:tplc="D12048A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84A7D54"/>
    <w:multiLevelType w:val="hybridMultilevel"/>
    <w:tmpl w:val="530EA1B2"/>
    <w:lvl w:ilvl="0" w:tplc="D12048A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F110EDA"/>
    <w:multiLevelType w:val="hybridMultilevel"/>
    <w:tmpl w:val="55201192"/>
    <w:lvl w:ilvl="0" w:tplc="81BEECBE">
      <w:start w:val="1"/>
      <w:numFmt w:val="bullet"/>
      <w:lvlText w:val=""/>
      <w:lvlPicBulletId w:val="1"/>
      <w:lvlJc w:val="left"/>
      <w:pPr>
        <w:ind w:left="720" w:hanging="360"/>
      </w:pPr>
      <w:rPr>
        <w:rFonts w:ascii="Symbol" w:hAnsi="Symbol" w:hint="default"/>
        <w:color w:val="auto"/>
        <w:sz w:val="5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754410"/>
    <w:multiLevelType w:val="multilevel"/>
    <w:tmpl w:val="2CFC05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FBE4000"/>
    <w:multiLevelType w:val="hybridMultilevel"/>
    <w:tmpl w:val="22347638"/>
    <w:lvl w:ilvl="0" w:tplc="81BEECBE">
      <w:start w:val="1"/>
      <w:numFmt w:val="bullet"/>
      <w:lvlText w:val=""/>
      <w:lvlPicBulletId w:val="1"/>
      <w:lvlJc w:val="left"/>
      <w:pPr>
        <w:ind w:left="1428" w:hanging="360"/>
      </w:pPr>
      <w:rPr>
        <w:rFonts w:ascii="Symbol" w:hAnsi="Symbol" w:hint="default"/>
        <w:color w:val="auto"/>
        <w:sz w:val="56"/>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15:restartNumberingAfterBreak="0">
    <w:nsid w:val="32634869"/>
    <w:multiLevelType w:val="hybridMultilevel"/>
    <w:tmpl w:val="3118D008"/>
    <w:lvl w:ilvl="0" w:tplc="3C224EC8">
      <w:start w:val="1"/>
      <w:numFmt w:val="bullet"/>
      <w:lvlText w:val=""/>
      <w:lvlJc w:val="left"/>
      <w:pPr>
        <w:ind w:left="1146" w:hanging="360"/>
      </w:pPr>
      <w:rPr>
        <w:rFonts w:ascii="Symbol" w:hAnsi="Symbol" w:hint="default"/>
        <w:b/>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32B50578"/>
    <w:multiLevelType w:val="multilevel"/>
    <w:tmpl w:val="D59C7BB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color w:val="C0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36E31F0"/>
    <w:multiLevelType w:val="multilevel"/>
    <w:tmpl w:val="50C039D8"/>
    <w:lvl w:ilvl="0">
      <w:start w:val="4"/>
      <w:numFmt w:val="decimal"/>
      <w:lvlText w:val="%1."/>
      <w:lvlJc w:val="left"/>
      <w:pPr>
        <w:ind w:left="360" w:hanging="360"/>
      </w:pPr>
      <w:rPr>
        <w:rFonts w:hint="default"/>
      </w:rPr>
    </w:lvl>
    <w:lvl w:ilvl="1">
      <w:start w:val="1"/>
      <w:numFmt w:val="decimal"/>
      <w:lvlText w:val="%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C712F3"/>
    <w:multiLevelType w:val="hybridMultilevel"/>
    <w:tmpl w:val="E5BE3F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6E5F3D"/>
    <w:multiLevelType w:val="hybridMultilevel"/>
    <w:tmpl w:val="94ECAA90"/>
    <w:lvl w:ilvl="0" w:tplc="548CD98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B212C1E"/>
    <w:multiLevelType w:val="hybridMultilevel"/>
    <w:tmpl w:val="4BEE7364"/>
    <w:lvl w:ilvl="0" w:tplc="81BEECBE">
      <w:start w:val="1"/>
      <w:numFmt w:val="bullet"/>
      <w:lvlText w:val=""/>
      <w:lvlPicBulletId w:val="1"/>
      <w:lvlJc w:val="left"/>
      <w:pPr>
        <w:ind w:left="720" w:hanging="360"/>
      </w:pPr>
      <w:rPr>
        <w:rFonts w:ascii="Symbol" w:hAnsi="Symbol" w:hint="default"/>
        <w:color w:val="auto"/>
        <w:sz w:val="5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C76E69"/>
    <w:multiLevelType w:val="hybridMultilevel"/>
    <w:tmpl w:val="5830B29A"/>
    <w:lvl w:ilvl="0" w:tplc="C7D4C036">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D02B3"/>
    <w:multiLevelType w:val="hybridMultilevel"/>
    <w:tmpl w:val="61B25E6A"/>
    <w:lvl w:ilvl="0" w:tplc="81BEECBE">
      <w:start w:val="1"/>
      <w:numFmt w:val="bullet"/>
      <w:lvlText w:val=""/>
      <w:lvlPicBulletId w:val="1"/>
      <w:lvlJc w:val="left"/>
      <w:pPr>
        <w:ind w:left="720" w:hanging="360"/>
      </w:pPr>
      <w:rPr>
        <w:rFonts w:ascii="Symbol" w:hAnsi="Symbol" w:hint="default"/>
        <w:color w:val="auto"/>
        <w:sz w:val="5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982632"/>
    <w:multiLevelType w:val="multilevel"/>
    <w:tmpl w:val="E7EC06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F2E5449"/>
    <w:multiLevelType w:val="multilevel"/>
    <w:tmpl w:val="D848001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5BB2FB2"/>
    <w:multiLevelType w:val="multilevel"/>
    <w:tmpl w:val="0944EE76"/>
    <w:lvl w:ilvl="0">
      <w:start w:val="2"/>
      <w:numFmt w:val="decimal"/>
      <w:lvlText w:val="%1."/>
      <w:lvlJc w:val="left"/>
      <w:pPr>
        <w:ind w:left="720" w:hanging="360"/>
      </w:pPr>
      <w:rPr>
        <w:rFonts w:hint="default"/>
      </w:rPr>
    </w:lvl>
    <w:lvl w:ilvl="1">
      <w:start w:val="1"/>
      <w:numFmt w:val="decimal"/>
      <w:isLgl/>
      <w:lvlText w:val="%1.%2."/>
      <w:lvlJc w:val="left"/>
      <w:pPr>
        <w:ind w:left="786" w:hanging="360"/>
      </w:pPr>
      <w:rPr>
        <w:rFonts w:hint="default"/>
        <w:color w:val="C0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65133A0"/>
    <w:multiLevelType w:val="multilevel"/>
    <w:tmpl w:val="F218333A"/>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69B3A5C"/>
    <w:multiLevelType w:val="hybridMultilevel"/>
    <w:tmpl w:val="818ECBD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2" w15:restartNumberingAfterBreak="0">
    <w:nsid w:val="576F0D4F"/>
    <w:multiLevelType w:val="hybridMultilevel"/>
    <w:tmpl w:val="63C2A592"/>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23" w15:restartNumberingAfterBreak="0">
    <w:nsid w:val="65F651F4"/>
    <w:multiLevelType w:val="hybridMultilevel"/>
    <w:tmpl w:val="9E8874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166A3B"/>
    <w:multiLevelType w:val="hybridMultilevel"/>
    <w:tmpl w:val="530EA1B2"/>
    <w:lvl w:ilvl="0" w:tplc="D12048A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EB01AF9"/>
    <w:multiLevelType w:val="hybridMultilevel"/>
    <w:tmpl w:val="6D04AFC6"/>
    <w:lvl w:ilvl="0" w:tplc="CD2470CE">
      <w:start w:val="1"/>
      <w:numFmt w:val="bullet"/>
      <w:lvlText w:val=""/>
      <w:lvlPicBulletId w:val="0"/>
      <w:lvlJc w:val="left"/>
      <w:pPr>
        <w:ind w:left="720" w:hanging="360"/>
      </w:pPr>
      <w:rPr>
        <w:rFonts w:ascii="Symbol" w:hAnsi="Symbol" w:hint="default"/>
        <w:color w:val="auto"/>
        <w:sz w:val="4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350C8C"/>
    <w:multiLevelType w:val="hybridMultilevel"/>
    <w:tmpl w:val="646E4624"/>
    <w:lvl w:ilvl="0" w:tplc="45402AD4">
      <w:start w:val="1"/>
      <w:numFmt w:val="decimal"/>
      <w:lvlText w:val="%1."/>
      <w:lvlJc w:val="left"/>
      <w:pPr>
        <w:ind w:left="720" w:hanging="360"/>
      </w:pPr>
      <w:rPr>
        <w:rFonts w:asciiTheme="minorHAnsi" w:hAnsi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D43BFB"/>
    <w:multiLevelType w:val="hybridMultilevel"/>
    <w:tmpl w:val="8ADA3158"/>
    <w:lvl w:ilvl="0" w:tplc="3C224EC8">
      <w:start w:val="1"/>
      <w:numFmt w:val="bullet"/>
      <w:lvlText w:val=""/>
      <w:lvlJc w:val="left"/>
      <w:pPr>
        <w:ind w:left="1146" w:hanging="360"/>
      </w:pPr>
      <w:rPr>
        <w:rFonts w:ascii="Symbol" w:hAnsi="Symbol" w:hint="default"/>
        <w:b/>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15:restartNumberingAfterBreak="0">
    <w:nsid w:val="7BE01C39"/>
    <w:multiLevelType w:val="hybridMultilevel"/>
    <w:tmpl w:val="3864DF40"/>
    <w:lvl w:ilvl="0" w:tplc="3C224EC8">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7"/>
  </w:num>
  <w:num w:numId="4">
    <w:abstractNumId w:val="3"/>
  </w:num>
  <w:num w:numId="5">
    <w:abstractNumId w:val="15"/>
  </w:num>
  <w:num w:numId="6">
    <w:abstractNumId w:val="14"/>
  </w:num>
  <w:num w:numId="7">
    <w:abstractNumId w:val="23"/>
  </w:num>
  <w:num w:numId="8">
    <w:abstractNumId w:val="16"/>
  </w:num>
  <w:num w:numId="9">
    <w:abstractNumId w:val="13"/>
  </w:num>
  <w:num w:numId="10">
    <w:abstractNumId w:val="21"/>
  </w:num>
  <w:num w:numId="11">
    <w:abstractNumId w:val="8"/>
  </w:num>
  <w:num w:numId="12">
    <w:abstractNumId w:val="6"/>
  </w:num>
  <w:num w:numId="13">
    <w:abstractNumId w:val="2"/>
  </w:num>
  <w:num w:numId="14">
    <w:abstractNumId w:val="24"/>
  </w:num>
  <w:num w:numId="15">
    <w:abstractNumId w:val="5"/>
  </w:num>
  <w:num w:numId="16">
    <w:abstractNumId w:val="4"/>
  </w:num>
  <w:num w:numId="17">
    <w:abstractNumId w:val="18"/>
  </w:num>
  <w:num w:numId="18">
    <w:abstractNumId w:val="10"/>
  </w:num>
  <w:num w:numId="19">
    <w:abstractNumId w:val="19"/>
  </w:num>
  <w:num w:numId="20">
    <w:abstractNumId w:val="28"/>
  </w:num>
  <w:num w:numId="21">
    <w:abstractNumId w:val="22"/>
  </w:num>
  <w:num w:numId="22">
    <w:abstractNumId w:val="20"/>
  </w:num>
  <w:num w:numId="23">
    <w:abstractNumId w:val="27"/>
  </w:num>
  <w:num w:numId="24">
    <w:abstractNumId w:val="9"/>
  </w:num>
  <w:num w:numId="25">
    <w:abstractNumId w:val="11"/>
  </w:num>
  <w:num w:numId="26">
    <w:abstractNumId w:val="25"/>
  </w:num>
  <w:num w:numId="27">
    <w:abstractNumId w:val="1"/>
  </w:num>
  <w:num w:numId="28">
    <w:abstractNumId w:val="12"/>
  </w:num>
  <w:num w:numId="29">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2D6"/>
    <w:rsid w:val="0000571F"/>
    <w:rsid w:val="00022C9A"/>
    <w:rsid w:val="00025275"/>
    <w:rsid w:val="00040534"/>
    <w:rsid w:val="00065B3F"/>
    <w:rsid w:val="0007020C"/>
    <w:rsid w:val="00071EBD"/>
    <w:rsid w:val="00082D11"/>
    <w:rsid w:val="000A22B5"/>
    <w:rsid w:val="000A49DD"/>
    <w:rsid w:val="000A5A40"/>
    <w:rsid w:val="000C5FC6"/>
    <w:rsid w:val="000E06B6"/>
    <w:rsid w:val="000F30A6"/>
    <w:rsid w:val="000F41F1"/>
    <w:rsid w:val="00110A1F"/>
    <w:rsid w:val="001119EF"/>
    <w:rsid w:val="00112DEC"/>
    <w:rsid w:val="00115E4D"/>
    <w:rsid w:val="001511EA"/>
    <w:rsid w:val="00151B50"/>
    <w:rsid w:val="0015378B"/>
    <w:rsid w:val="00157874"/>
    <w:rsid w:val="00167189"/>
    <w:rsid w:val="00180B83"/>
    <w:rsid w:val="00190698"/>
    <w:rsid w:val="00190D0F"/>
    <w:rsid w:val="001C0DA8"/>
    <w:rsid w:val="001D32D1"/>
    <w:rsid w:val="001D4FEA"/>
    <w:rsid w:val="001D59BD"/>
    <w:rsid w:val="001E041C"/>
    <w:rsid w:val="001F346C"/>
    <w:rsid w:val="001F4147"/>
    <w:rsid w:val="0020747D"/>
    <w:rsid w:val="00221669"/>
    <w:rsid w:val="00225CF5"/>
    <w:rsid w:val="002335E3"/>
    <w:rsid w:val="00233BC3"/>
    <w:rsid w:val="00240C80"/>
    <w:rsid w:val="002425C0"/>
    <w:rsid w:val="00250AAD"/>
    <w:rsid w:val="002660FE"/>
    <w:rsid w:val="002671A6"/>
    <w:rsid w:val="0027512D"/>
    <w:rsid w:val="00284C72"/>
    <w:rsid w:val="00291F23"/>
    <w:rsid w:val="0029417A"/>
    <w:rsid w:val="00296804"/>
    <w:rsid w:val="002B28E0"/>
    <w:rsid w:val="002C62C6"/>
    <w:rsid w:val="002D041C"/>
    <w:rsid w:val="002D3744"/>
    <w:rsid w:val="002D5CB8"/>
    <w:rsid w:val="002E63C3"/>
    <w:rsid w:val="00304ED3"/>
    <w:rsid w:val="00314E7C"/>
    <w:rsid w:val="0031519C"/>
    <w:rsid w:val="00326479"/>
    <w:rsid w:val="00327ABA"/>
    <w:rsid w:val="003301C9"/>
    <w:rsid w:val="00335E85"/>
    <w:rsid w:val="00352B3B"/>
    <w:rsid w:val="00352B99"/>
    <w:rsid w:val="00371BE1"/>
    <w:rsid w:val="003A12A7"/>
    <w:rsid w:val="003C1FDE"/>
    <w:rsid w:val="003D1DC5"/>
    <w:rsid w:val="003E060A"/>
    <w:rsid w:val="003E284B"/>
    <w:rsid w:val="003F254A"/>
    <w:rsid w:val="004006A5"/>
    <w:rsid w:val="0041052A"/>
    <w:rsid w:val="00412D94"/>
    <w:rsid w:val="0041378E"/>
    <w:rsid w:val="00416436"/>
    <w:rsid w:val="00424437"/>
    <w:rsid w:val="00424BC9"/>
    <w:rsid w:val="00430A04"/>
    <w:rsid w:val="004563B5"/>
    <w:rsid w:val="0046067D"/>
    <w:rsid w:val="00471590"/>
    <w:rsid w:val="00493412"/>
    <w:rsid w:val="004A0926"/>
    <w:rsid w:val="004A309D"/>
    <w:rsid w:val="004C6AB2"/>
    <w:rsid w:val="004F0264"/>
    <w:rsid w:val="004F0745"/>
    <w:rsid w:val="004F1825"/>
    <w:rsid w:val="004F263A"/>
    <w:rsid w:val="0051107C"/>
    <w:rsid w:val="005124D3"/>
    <w:rsid w:val="00515166"/>
    <w:rsid w:val="00521EC3"/>
    <w:rsid w:val="00525370"/>
    <w:rsid w:val="005360D3"/>
    <w:rsid w:val="00553588"/>
    <w:rsid w:val="00557EFE"/>
    <w:rsid w:val="0056008E"/>
    <w:rsid w:val="0058316A"/>
    <w:rsid w:val="005835E5"/>
    <w:rsid w:val="00596A9A"/>
    <w:rsid w:val="005A4F38"/>
    <w:rsid w:val="005B1D18"/>
    <w:rsid w:val="005C78A4"/>
    <w:rsid w:val="005D1DF0"/>
    <w:rsid w:val="005E60F3"/>
    <w:rsid w:val="005E725E"/>
    <w:rsid w:val="006302D6"/>
    <w:rsid w:val="00631BB5"/>
    <w:rsid w:val="00636BBD"/>
    <w:rsid w:val="006371A4"/>
    <w:rsid w:val="00641E7E"/>
    <w:rsid w:val="00647829"/>
    <w:rsid w:val="00647BC4"/>
    <w:rsid w:val="00657D87"/>
    <w:rsid w:val="00665EA2"/>
    <w:rsid w:val="00666B2E"/>
    <w:rsid w:val="00683196"/>
    <w:rsid w:val="006951F6"/>
    <w:rsid w:val="006B6E31"/>
    <w:rsid w:val="006C29E9"/>
    <w:rsid w:val="006D3594"/>
    <w:rsid w:val="006D722C"/>
    <w:rsid w:val="006D7EB5"/>
    <w:rsid w:val="007117C5"/>
    <w:rsid w:val="00731607"/>
    <w:rsid w:val="00733FCB"/>
    <w:rsid w:val="00736B24"/>
    <w:rsid w:val="00754F17"/>
    <w:rsid w:val="00770D21"/>
    <w:rsid w:val="007766D6"/>
    <w:rsid w:val="00777B39"/>
    <w:rsid w:val="00796497"/>
    <w:rsid w:val="007A0A7F"/>
    <w:rsid w:val="007A33B5"/>
    <w:rsid w:val="007B32D6"/>
    <w:rsid w:val="007B3EDF"/>
    <w:rsid w:val="007C10B7"/>
    <w:rsid w:val="007D7E31"/>
    <w:rsid w:val="007F3540"/>
    <w:rsid w:val="007F640D"/>
    <w:rsid w:val="00815947"/>
    <w:rsid w:val="00841766"/>
    <w:rsid w:val="0084236D"/>
    <w:rsid w:val="008603CC"/>
    <w:rsid w:val="00877A11"/>
    <w:rsid w:val="00880C62"/>
    <w:rsid w:val="008830CF"/>
    <w:rsid w:val="00890C69"/>
    <w:rsid w:val="008B1E68"/>
    <w:rsid w:val="008B4A16"/>
    <w:rsid w:val="008B7330"/>
    <w:rsid w:val="008B78B2"/>
    <w:rsid w:val="008C13A0"/>
    <w:rsid w:val="008C4281"/>
    <w:rsid w:val="008E214E"/>
    <w:rsid w:val="008E67F7"/>
    <w:rsid w:val="008E77C9"/>
    <w:rsid w:val="008F14D0"/>
    <w:rsid w:val="009124C0"/>
    <w:rsid w:val="0092597D"/>
    <w:rsid w:val="00925C7A"/>
    <w:rsid w:val="00932404"/>
    <w:rsid w:val="009400D6"/>
    <w:rsid w:val="00940475"/>
    <w:rsid w:val="00952A84"/>
    <w:rsid w:val="0095738D"/>
    <w:rsid w:val="009631DC"/>
    <w:rsid w:val="0096382E"/>
    <w:rsid w:val="00971324"/>
    <w:rsid w:val="009750F3"/>
    <w:rsid w:val="00983AD5"/>
    <w:rsid w:val="00987FCC"/>
    <w:rsid w:val="00993DAB"/>
    <w:rsid w:val="00994C5F"/>
    <w:rsid w:val="009A0CA2"/>
    <w:rsid w:val="009A2A03"/>
    <w:rsid w:val="009A48D1"/>
    <w:rsid w:val="009A6F3F"/>
    <w:rsid w:val="009C7F51"/>
    <w:rsid w:val="009E1917"/>
    <w:rsid w:val="009E5931"/>
    <w:rsid w:val="009F0C68"/>
    <w:rsid w:val="009F4FF8"/>
    <w:rsid w:val="009F5D9E"/>
    <w:rsid w:val="009F7781"/>
    <w:rsid w:val="00A22031"/>
    <w:rsid w:val="00A23744"/>
    <w:rsid w:val="00A37DD4"/>
    <w:rsid w:val="00A636D2"/>
    <w:rsid w:val="00A639B8"/>
    <w:rsid w:val="00A64380"/>
    <w:rsid w:val="00A73A16"/>
    <w:rsid w:val="00A7486D"/>
    <w:rsid w:val="00AA266F"/>
    <w:rsid w:val="00AB1E34"/>
    <w:rsid w:val="00AD43BD"/>
    <w:rsid w:val="00AE5487"/>
    <w:rsid w:val="00AF439F"/>
    <w:rsid w:val="00AF6868"/>
    <w:rsid w:val="00B03876"/>
    <w:rsid w:val="00B0616E"/>
    <w:rsid w:val="00B06F7D"/>
    <w:rsid w:val="00B321D9"/>
    <w:rsid w:val="00B44098"/>
    <w:rsid w:val="00B576D4"/>
    <w:rsid w:val="00B61F53"/>
    <w:rsid w:val="00B7628A"/>
    <w:rsid w:val="00B81181"/>
    <w:rsid w:val="00B85C61"/>
    <w:rsid w:val="00BA4B1A"/>
    <w:rsid w:val="00BB4623"/>
    <w:rsid w:val="00BC7BAB"/>
    <w:rsid w:val="00BE106F"/>
    <w:rsid w:val="00BF2F3E"/>
    <w:rsid w:val="00BF37F9"/>
    <w:rsid w:val="00C0500A"/>
    <w:rsid w:val="00C060E8"/>
    <w:rsid w:val="00C15A5F"/>
    <w:rsid w:val="00C169AA"/>
    <w:rsid w:val="00C2030F"/>
    <w:rsid w:val="00C26FA1"/>
    <w:rsid w:val="00C316E7"/>
    <w:rsid w:val="00C36557"/>
    <w:rsid w:val="00C43CB0"/>
    <w:rsid w:val="00C50489"/>
    <w:rsid w:val="00C57416"/>
    <w:rsid w:val="00C63D23"/>
    <w:rsid w:val="00C83844"/>
    <w:rsid w:val="00C92829"/>
    <w:rsid w:val="00CB76AE"/>
    <w:rsid w:val="00CC708F"/>
    <w:rsid w:val="00CD29A9"/>
    <w:rsid w:val="00CD40BD"/>
    <w:rsid w:val="00CE6655"/>
    <w:rsid w:val="00D02D5E"/>
    <w:rsid w:val="00D10EF4"/>
    <w:rsid w:val="00D11995"/>
    <w:rsid w:val="00D14993"/>
    <w:rsid w:val="00D20C88"/>
    <w:rsid w:val="00D347AA"/>
    <w:rsid w:val="00D36BBA"/>
    <w:rsid w:val="00D409D7"/>
    <w:rsid w:val="00D461B9"/>
    <w:rsid w:val="00D505A6"/>
    <w:rsid w:val="00D869C0"/>
    <w:rsid w:val="00DA1DCC"/>
    <w:rsid w:val="00DA28FA"/>
    <w:rsid w:val="00DA7D88"/>
    <w:rsid w:val="00DB5C1E"/>
    <w:rsid w:val="00DC06CA"/>
    <w:rsid w:val="00DC6775"/>
    <w:rsid w:val="00DC67ED"/>
    <w:rsid w:val="00DC708C"/>
    <w:rsid w:val="00DD20FC"/>
    <w:rsid w:val="00DE336A"/>
    <w:rsid w:val="00DE53A2"/>
    <w:rsid w:val="00DE6364"/>
    <w:rsid w:val="00DF2BAE"/>
    <w:rsid w:val="00DF7908"/>
    <w:rsid w:val="00E03B45"/>
    <w:rsid w:val="00E11BEB"/>
    <w:rsid w:val="00E66AC1"/>
    <w:rsid w:val="00E71F10"/>
    <w:rsid w:val="00E72AD2"/>
    <w:rsid w:val="00E746B0"/>
    <w:rsid w:val="00E759D5"/>
    <w:rsid w:val="00E816C3"/>
    <w:rsid w:val="00EA3111"/>
    <w:rsid w:val="00EC2BBA"/>
    <w:rsid w:val="00EC3303"/>
    <w:rsid w:val="00EC3E02"/>
    <w:rsid w:val="00EC5CFD"/>
    <w:rsid w:val="00ED7B59"/>
    <w:rsid w:val="00EE0463"/>
    <w:rsid w:val="00EE0B49"/>
    <w:rsid w:val="00EE364F"/>
    <w:rsid w:val="00EF0465"/>
    <w:rsid w:val="00F0459B"/>
    <w:rsid w:val="00F119A0"/>
    <w:rsid w:val="00F13051"/>
    <w:rsid w:val="00F250D9"/>
    <w:rsid w:val="00F30C51"/>
    <w:rsid w:val="00F518C1"/>
    <w:rsid w:val="00F55700"/>
    <w:rsid w:val="00F767F2"/>
    <w:rsid w:val="00F870EC"/>
    <w:rsid w:val="00F9234F"/>
    <w:rsid w:val="00F95E81"/>
    <w:rsid w:val="00FA3A18"/>
    <w:rsid w:val="00FA3CCE"/>
    <w:rsid w:val="00FA3E3E"/>
    <w:rsid w:val="00FB2764"/>
    <w:rsid w:val="00FC5349"/>
    <w:rsid w:val="00FE64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6A6B63-C2E8-4A2B-8C83-AD30310B4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2D6"/>
    <w:rPr>
      <w:rFonts w:ascii="Arial" w:hAnsi="Arial"/>
      <w:sz w:val="24"/>
    </w:rPr>
  </w:style>
  <w:style w:type="paragraph" w:styleId="Ttulo1">
    <w:name w:val="heading 1"/>
    <w:basedOn w:val="Normal"/>
    <w:next w:val="Normal"/>
    <w:link w:val="Ttulo1Car"/>
    <w:uiPriority w:val="9"/>
    <w:qFormat/>
    <w:rsid w:val="00C36557"/>
    <w:pPr>
      <w:keepNext/>
      <w:keepLines/>
      <w:spacing w:before="12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D1D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074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B32D6"/>
    <w:pPr>
      <w:ind w:left="720"/>
      <w:contextualSpacing/>
    </w:pPr>
  </w:style>
  <w:style w:type="paragraph" w:styleId="Ttulo">
    <w:name w:val="Title"/>
    <w:basedOn w:val="Normal"/>
    <w:next w:val="Normal"/>
    <w:link w:val="TtuloCar"/>
    <w:uiPriority w:val="10"/>
    <w:qFormat/>
    <w:rsid w:val="00F923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0"/>
      <w:szCs w:val="52"/>
    </w:rPr>
  </w:style>
  <w:style w:type="character" w:customStyle="1" w:styleId="TtuloCar">
    <w:name w:val="Título Car"/>
    <w:basedOn w:val="Fuentedeprrafopredeter"/>
    <w:link w:val="Ttulo"/>
    <w:uiPriority w:val="10"/>
    <w:rsid w:val="00F9234F"/>
    <w:rPr>
      <w:rFonts w:asciiTheme="majorHAnsi" w:eastAsiaTheme="majorEastAsia" w:hAnsiTheme="majorHAnsi" w:cstheme="majorBidi"/>
      <w:color w:val="17365D" w:themeColor="text2" w:themeShade="BF"/>
      <w:spacing w:val="5"/>
      <w:kern w:val="28"/>
      <w:sz w:val="40"/>
      <w:szCs w:val="52"/>
    </w:rPr>
  </w:style>
  <w:style w:type="paragraph" w:styleId="Sinespaciado">
    <w:name w:val="No Spacing"/>
    <w:uiPriority w:val="1"/>
    <w:qFormat/>
    <w:rsid w:val="007B32D6"/>
    <w:pPr>
      <w:spacing w:after="0" w:line="240" w:lineRule="auto"/>
    </w:pPr>
  </w:style>
  <w:style w:type="table" w:styleId="Sombreadoclaro-nfasis2">
    <w:name w:val="Light Shading Accent 2"/>
    <w:basedOn w:val="Tablanormal"/>
    <w:uiPriority w:val="60"/>
    <w:rsid w:val="009E593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9E59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notapie">
    <w:name w:val="footnote text"/>
    <w:basedOn w:val="Normal"/>
    <w:link w:val="TextonotapieCar"/>
    <w:uiPriority w:val="99"/>
    <w:semiHidden/>
    <w:unhideWhenUsed/>
    <w:rsid w:val="009E5931"/>
    <w:pPr>
      <w:spacing w:after="0" w:line="240" w:lineRule="auto"/>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9E5931"/>
    <w:rPr>
      <w:sz w:val="20"/>
      <w:szCs w:val="20"/>
    </w:rPr>
  </w:style>
  <w:style w:type="character" w:styleId="Refdenotaalpie">
    <w:name w:val="footnote reference"/>
    <w:basedOn w:val="Fuentedeprrafopredeter"/>
    <w:uiPriority w:val="99"/>
    <w:semiHidden/>
    <w:unhideWhenUsed/>
    <w:rsid w:val="009E5931"/>
    <w:rPr>
      <w:vertAlign w:val="superscript"/>
    </w:rPr>
  </w:style>
  <w:style w:type="character" w:customStyle="1" w:styleId="Ttulo1Car">
    <w:name w:val="Título 1 Car"/>
    <w:basedOn w:val="Fuentedeprrafopredeter"/>
    <w:link w:val="Ttulo1"/>
    <w:uiPriority w:val="9"/>
    <w:rsid w:val="00C36557"/>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A73A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3A16"/>
    <w:rPr>
      <w:rFonts w:ascii="Tahoma" w:hAnsi="Tahoma" w:cs="Tahoma"/>
      <w:sz w:val="16"/>
      <w:szCs w:val="16"/>
    </w:rPr>
  </w:style>
  <w:style w:type="table" w:styleId="Sombreadoclaro-nfasis1">
    <w:name w:val="Light Shading Accent 1"/>
    <w:basedOn w:val="Tablanormal"/>
    <w:uiPriority w:val="60"/>
    <w:rsid w:val="00DC677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2Car">
    <w:name w:val="Título 2 Car"/>
    <w:basedOn w:val="Fuentedeprrafopredeter"/>
    <w:link w:val="Ttulo2"/>
    <w:uiPriority w:val="9"/>
    <w:rsid w:val="005D1DF0"/>
    <w:rPr>
      <w:rFonts w:asciiTheme="majorHAnsi" w:eastAsiaTheme="majorEastAsia" w:hAnsiTheme="majorHAnsi" w:cstheme="majorBidi"/>
      <w:b/>
      <w:bCs/>
      <w:color w:val="4F81BD" w:themeColor="accent1"/>
      <w:sz w:val="26"/>
      <w:szCs w:val="26"/>
    </w:rPr>
  </w:style>
  <w:style w:type="paragraph" w:styleId="Textonotaalfinal">
    <w:name w:val="endnote text"/>
    <w:basedOn w:val="Normal"/>
    <w:link w:val="TextonotaalfinalCar"/>
    <w:uiPriority w:val="99"/>
    <w:semiHidden/>
    <w:unhideWhenUsed/>
    <w:rsid w:val="008F14D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F14D0"/>
    <w:rPr>
      <w:rFonts w:ascii="Arial" w:hAnsi="Arial"/>
      <w:sz w:val="20"/>
      <w:szCs w:val="20"/>
    </w:rPr>
  </w:style>
  <w:style w:type="character" w:styleId="Refdenotaalfinal">
    <w:name w:val="endnote reference"/>
    <w:basedOn w:val="Fuentedeprrafopredeter"/>
    <w:uiPriority w:val="99"/>
    <w:semiHidden/>
    <w:unhideWhenUsed/>
    <w:rsid w:val="008F14D0"/>
    <w:rPr>
      <w:vertAlign w:val="superscript"/>
    </w:rPr>
  </w:style>
  <w:style w:type="table" w:styleId="Listaclara-nfasis1">
    <w:name w:val="Light List Accent 1"/>
    <w:basedOn w:val="Tablanormal"/>
    <w:uiPriority w:val="61"/>
    <w:rsid w:val="00521EC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concuadrcula">
    <w:name w:val="Table Grid"/>
    <w:basedOn w:val="Tablanormal"/>
    <w:uiPriority w:val="59"/>
    <w:rsid w:val="00877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C3303"/>
    <w:rPr>
      <w:color w:val="0000FF" w:themeColor="hyperlink"/>
      <w:u w:val="single"/>
    </w:rPr>
  </w:style>
  <w:style w:type="character" w:customStyle="1" w:styleId="Ttulo3Car">
    <w:name w:val="Título 3 Car"/>
    <w:basedOn w:val="Fuentedeprrafopredeter"/>
    <w:link w:val="Ttulo3"/>
    <w:uiPriority w:val="9"/>
    <w:rsid w:val="0020747D"/>
    <w:rPr>
      <w:rFonts w:asciiTheme="majorHAnsi" w:eastAsiaTheme="majorEastAsia" w:hAnsiTheme="majorHAnsi" w:cstheme="majorBidi"/>
      <w:b/>
      <w:bCs/>
      <w:color w:val="4F81BD" w:themeColor="accent1"/>
      <w:sz w:val="24"/>
    </w:rPr>
  </w:style>
  <w:style w:type="table" w:customStyle="1" w:styleId="Tablaconcuadrcula1">
    <w:name w:val="Tabla con cuadrícula1"/>
    <w:basedOn w:val="Tablanormal"/>
    <w:next w:val="Tablaconcuadrcula"/>
    <w:uiPriority w:val="59"/>
    <w:rsid w:val="001D59BD"/>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D36BB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C0500A"/>
    <w:pPr>
      <w:spacing w:before="100" w:beforeAutospacing="1" w:after="100" w:afterAutospacing="1" w:line="240" w:lineRule="auto"/>
    </w:pPr>
    <w:rPr>
      <w:rFonts w:ascii="Times New Roman" w:eastAsiaTheme="minorEastAsia" w:hAnsi="Times New Roman" w:cs="Times New Roman"/>
      <w:szCs w:val="24"/>
      <w:lang w:eastAsia="es-MX"/>
    </w:rPr>
  </w:style>
  <w:style w:type="paragraph" w:styleId="Encabezado">
    <w:name w:val="header"/>
    <w:basedOn w:val="Normal"/>
    <w:link w:val="EncabezadoCar"/>
    <w:uiPriority w:val="99"/>
    <w:unhideWhenUsed/>
    <w:rsid w:val="000A49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49DD"/>
    <w:rPr>
      <w:rFonts w:ascii="Arial" w:hAnsi="Arial"/>
      <w:sz w:val="24"/>
    </w:rPr>
  </w:style>
  <w:style w:type="paragraph" w:styleId="Piedepgina">
    <w:name w:val="footer"/>
    <w:basedOn w:val="Normal"/>
    <w:link w:val="PiedepginaCar"/>
    <w:uiPriority w:val="99"/>
    <w:unhideWhenUsed/>
    <w:rsid w:val="000A49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49DD"/>
    <w:rPr>
      <w:rFonts w:ascii="Arial" w:hAnsi="Arial"/>
      <w:sz w:val="24"/>
    </w:rPr>
  </w:style>
  <w:style w:type="paragraph" w:customStyle="1" w:styleId="8E798F5E7ECE4128986FE3828CA319D2">
    <w:name w:val="8E798F5E7ECE4128986FE3828CA319D2"/>
    <w:rsid w:val="000A49DD"/>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30840">
      <w:bodyDiv w:val="1"/>
      <w:marLeft w:val="0"/>
      <w:marRight w:val="0"/>
      <w:marTop w:val="0"/>
      <w:marBottom w:val="0"/>
      <w:divBdr>
        <w:top w:val="none" w:sz="0" w:space="0" w:color="auto"/>
        <w:left w:val="none" w:sz="0" w:space="0" w:color="auto"/>
        <w:bottom w:val="none" w:sz="0" w:space="0" w:color="auto"/>
        <w:right w:val="none" w:sz="0" w:space="0" w:color="auto"/>
      </w:divBdr>
    </w:div>
    <w:div w:id="36780869">
      <w:bodyDiv w:val="1"/>
      <w:marLeft w:val="0"/>
      <w:marRight w:val="0"/>
      <w:marTop w:val="0"/>
      <w:marBottom w:val="0"/>
      <w:divBdr>
        <w:top w:val="none" w:sz="0" w:space="0" w:color="auto"/>
        <w:left w:val="none" w:sz="0" w:space="0" w:color="auto"/>
        <w:bottom w:val="none" w:sz="0" w:space="0" w:color="auto"/>
        <w:right w:val="none" w:sz="0" w:space="0" w:color="auto"/>
      </w:divBdr>
      <w:divsChild>
        <w:div w:id="818304279">
          <w:marLeft w:val="547"/>
          <w:marRight w:val="0"/>
          <w:marTop w:val="0"/>
          <w:marBottom w:val="0"/>
          <w:divBdr>
            <w:top w:val="none" w:sz="0" w:space="0" w:color="auto"/>
            <w:left w:val="none" w:sz="0" w:space="0" w:color="auto"/>
            <w:bottom w:val="none" w:sz="0" w:space="0" w:color="auto"/>
            <w:right w:val="none" w:sz="0" w:space="0" w:color="auto"/>
          </w:divBdr>
        </w:div>
      </w:divsChild>
    </w:div>
    <w:div w:id="80953389">
      <w:bodyDiv w:val="1"/>
      <w:marLeft w:val="0"/>
      <w:marRight w:val="0"/>
      <w:marTop w:val="0"/>
      <w:marBottom w:val="0"/>
      <w:divBdr>
        <w:top w:val="none" w:sz="0" w:space="0" w:color="auto"/>
        <w:left w:val="none" w:sz="0" w:space="0" w:color="auto"/>
        <w:bottom w:val="none" w:sz="0" w:space="0" w:color="auto"/>
        <w:right w:val="none" w:sz="0" w:space="0" w:color="auto"/>
      </w:divBdr>
      <w:divsChild>
        <w:div w:id="179853862">
          <w:marLeft w:val="547"/>
          <w:marRight w:val="0"/>
          <w:marTop w:val="0"/>
          <w:marBottom w:val="0"/>
          <w:divBdr>
            <w:top w:val="none" w:sz="0" w:space="0" w:color="auto"/>
            <w:left w:val="none" w:sz="0" w:space="0" w:color="auto"/>
            <w:bottom w:val="none" w:sz="0" w:space="0" w:color="auto"/>
            <w:right w:val="none" w:sz="0" w:space="0" w:color="auto"/>
          </w:divBdr>
        </w:div>
      </w:divsChild>
    </w:div>
    <w:div w:id="95948763">
      <w:bodyDiv w:val="1"/>
      <w:marLeft w:val="0"/>
      <w:marRight w:val="0"/>
      <w:marTop w:val="0"/>
      <w:marBottom w:val="0"/>
      <w:divBdr>
        <w:top w:val="none" w:sz="0" w:space="0" w:color="auto"/>
        <w:left w:val="none" w:sz="0" w:space="0" w:color="auto"/>
        <w:bottom w:val="none" w:sz="0" w:space="0" w:color="auto"/>
        <w:right w:val="none" w:sz="0" w:space="0" w:color="auto"/>
      </w:divBdr>
    </w:div>
    <w:div w:id="197591640">
      <w:bodyDiv w:val="1"/>
      <w:marLeft w:val="0"/>
      <w:marRight w:val="0"/>
      <w:marTop w:val="0"/>
      <w:marBottom w:val="0"/>
      <w:divBdr>
        <w:top w:val="none" w:sz="0" w:space="0" w:color="auto"/>
        <w:left w:val="none" w:sz="0" w:space="0" w:color="auto"/>
        <w:bottom w:val="none" w:sz="0" w:space="0" w:color="auto"/>
        <w:right w:val="none" w:sz="0" w:space="0" w:color="auto"/>
      </w:divBdr>
    </w:div>
    <w:div w:id="395397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383">
          <w:marLeft w:val="547"/>
          <w:marRight w:val="0"/>
          <w:marTop w:val="0"/>
          <w:marBottom w:val="0"/>
          <w:divBdr>
            <w:top w:val="none" w:sz="0" w:space="0" w:color="auto"/>
            <w:left w:val="none" w:sz="0" w:space="0" w:color="auto"/>
            <w:bottom w:val="none" w:sz="0" w:space="0" w:color="auto"/>
            <w:right w:val="none" w:sz="0" w:space="0" w:color="auto"/>
          </w:divBdr>
        </w:div>
      </w:divsChild>
    </w:div>
    <w:div w:id="481821772">
      <w:bodyDiv w:val="1"/>
      <w:marLeft w:val="0"/>
      <w:marRight w:val="0"/>
      <w:marTop w:val="0"/>
      <w:marBottom w:val="0"/>
      <w:divBdr>
        <w:top w:val="none" w:sz="0" w:space="0" w:color="auto"/>
        <w:left w:val="none" w:sz="0" w:space="0" w:color="auto"/>
        <w:bottom w:val="none" w:sz="0" w:space="0" w:color="auto"/>
        <w:right w:val="none" w:sz="0" w:space="0" w:color="auto"/>
      </w:divBdr>
      <w:divsChild>
        <w:div w:id="914127371">
          <w:marLeft w:val="547"/>
          <w:marRight w:val="0"/>
          <w:marTop w:val="0"/>
          <w:marBottom w:val="0"/>
          <w:divBdr>
            <w:top w:val="none" w:sz="0" w:space="0" w:color="auto"/>
            <w:left w:val="none" w:sz="0" w:space="0" w:color="auto"/>
            <w:bottom w:val="none" w:sz="0" w:space="0" w:color="auto"/>
            <w:right w:val="none" w:sz="0" w:space="0" w:color="auto"/>
          </w:divBdr>
        </w:div>
      </w:divsChild>
    </w:div>
    <w:div w:id="496530511">
      <w:bodyDiv w:val="1"/>
      <w:marLeft w:val="0"/>
      <w:marRight w:val="0"/>
      <w:marTop w:val="0"/>
      <w:marBottom w:val="0"/>
      <w:divBdr>
        <w:top w:val="none" w:sz="0" w:space="0" w:color="auto"/>
        <w:left w:val="none" w:sz="0" w:space="0" w:color="auto"/>
        <w:bottom w:val="none" w:sz="0" w:space="0" w:color="auto"/>
        <w:right w:val="none" w:sz="0" w:space="0" w:color="auto"/>
      </w:divBdr>
      <w:divsChild>
        <w:div w:id="2109499767">
          <w:marLeft w:val="547"/>
          <w:marRight w:val="0"/>
          <w:marTop w:val="0"/>
          <w:marBottom w:val="0"/>
          <w:divBdr>
            <w:top w:val="none" w:sz="0" w:space="0" w:color="auto"/>
            <w:left w:val="none" w:sz="0" w:space="0" w:color="auto"/>
            <w:bottom w:val="none" w:sz="0" w:space="0" w:color="auto"/>
            <w:right w:val="none" w:sz="0" w:space="0" w:color="auto"/>
          </w:divBdr>
        </w:div>
      </w:divsChild>
    </w:div>
    <w:div w:id="557588873">
      <w:bodyDiv w:val="1"/>
      <w:marLeft w:val="0"/>
      <w:marRight w:val="0"/>
      <w:marTop w:val="0"/>
      <w:marBottom w:val="0"/>
      <w:divBdr>
        <w:top w:val="none" w:sz="0" w:space="0" w:color="auto"/>
        <w:left w:val="none" w:sz="0" w:space="0" w:color="auto"/>
        <w:bottom w:val="none" w:sz="0" w:space="0" w:color="auto"/>
        <w:right w:val="none" w:sz="0" w:space="0" w:color="auto"/>
      </w:divBdr>
      <w:divsChild>
        <w:div w:id="1222209711">
          <w:marLeft w:val="547"/>
          <w:marRight w:val="0"/>
          <w:marTop w:val="0"/>
          <w:marBottom w:val="0"/>
          <w:divBdr>
            <w:top w:val="none" w:sz="0" w:space="0" w:color="auto"/>
            <w:left w:val="none" w:sz="0" w:space="0" w:color="auto"/>
            <w:bottom w:val="none" w:sz="0" w:space="0" w:color="auto"/>
            <w:right w:val="none" w:sz="0" w:space="0" w:color="auto"/>
          </w:divBdr>
        </w:div>
      </w:divsChild>
    </w:div>
    <w:div w:id="562788713">
      <w:bodyDiv w:val="1"/>
      <w:marLeft w:val="0"/>
      <w:marRight w:val="0"/>
      <w:marTop w:val="0"/>
      <w:marBottom w:val="0"/>
      <w:divBdr>
        <w:top w:val="none" w:sz="0" w:space="0" w:color="auto"/>
        <w:left w:val="none" w:sz="0" w:space="0" w:color="auto"/>
        <w:bottom w:val="none" w:sz="0" w:space="0" w:color="auto"/>
        <w:right w:val="none" w:sz="0" w:space="0" w:color="auto"/>
      </w:divBdr>
    </w:div>
    <w:div w:id="580793267">
      <w:bodyDiv w:val="1"/>
      <w:marLeft w:val="0"/>
      <w:marRight w:val="0"/>
      <w:marTop w:val="0"/>
      <w:marBottom w:val="0"/>
      <w:divBdr>
        <w:top w:val="none" w:sz="0" w:space="0" w:color="auto"/>
        <w:left w:val="none" w:sz="0" w:space="0" w:color="auto"/>
        <w:bottom w:val="none" w:sz="0" w:space="0" w:color="auto"/>
        <w:right w:val="none" w:sz="0" w:space="0" w:color="auto"/>
      </w:divBdr>
    </w:div>
    <w:div w:id="660625370">
      <w:bodyDiv w:val="1"/>
      <w:marLeft w:val="0"/>
      <w:marRight w:val="0"/>
      <w:marTop w:val="0"/>
      <w:marBottom w:val="0"/>
      <w:divBdr>
        <w:top w:val="none" w:sz="0" w:space="0" w:color="auto"/>
        <w:left w:val="none" w:sz="0" w:space="0" w:color="auto"/>
        <w:bottom w:val="none" w:sz="0" w:space="0" w:color="auto"/>
        <w:right w:val="none" w:sz="0" w:space="0" w:color="auto"/>
      </w:divBdr>
      <w:divsChild>
        <w:div w:id="485241790">
          <w:marLeft w:val="547"/>
          <w:marRight w:val="0"/>
          <w:marTop w:val="0"/>
          <w:marBottom w:val="0"/>
          <w:divBdr>
            <w:top w:val="none" w:sz="0" w:space="0" w:color="auto"/>
            <w:left w:val="none" w:sz="0" w:space="0" w:color="auto"/>
            <w:bottom w:val="none" w:sz="0" w:space="0" w:color="auto"/>
            <w:right w:val="none" w:sz="0" w:space="0" w:color="auto"/>
          </w:divBdr>
        </w:div>
      </w:divsChild>
    </w:div>
    <w:div w:id="681012695">
      <w:bodyDiv w:val="1"/>
      <w:marLeft w:val="0"/>
      <w:marRight w:val="0"/>
      <w:marTop w:val="0"/>
      <w:marBottom w:val="0"/>
      <w:divBdr>
        <w:top w:val="none" w:sz="0" w:space="0" w:color="auto"/>
        <w:left w:val="none" w:sz="0" w:space="0" w:color="auto"/>
        <w:bottom w:val="none" w:sz="0" w:space="0" w:color="auto"/>
        <w:right w:val="none" w:sz="0" w:space="0" w:color="auto"/>
      </w:divBdr>
    </w:div>
    <w:div w:id="735977696">
      <w:bodyDiv w:val="1"/>
      <w:marLeft w:val="0"/>
      <w:marRight w:val="0"/>
      <w:marTop w:val="0"/>
      <w:marBottom w:val="0"/>
      <w:divBdr>
        <w:top w:val="none" w:sz="0" w:space="0" w:color="auto"/>
        <w:left w:val="none" w:sz="0" w:space="0" w:color="auto"/>
        <w:bottom w:val="none" w:sz="0" w:space="0" w:color="auto"/>
        <w:right w:val="none" w:sz="0" w:space="0" w:color="auto"/>
      </w:divBdr>
      <w:divsChild>
        <w:div w:id="1405108677">
          <w:marLeft w:val="547"/>
          <w:marRight w:val="0"/>
          <w:marTop w:val="0"/>
          <w:marBottom w:val="0"/>
          <w:divBdr>
            <w:top w:val="none" w:sz="0" w:space="0" w:color="auto"/>
            <w:left w:val="none" w:sz="0" w:space="0" w:color="auto"/>
            <w:bottom w:val="none" w:sz="0" w:space="0" w:color="auto"/>
            <w:right w:val="none" w:sz="0" w:space="0" w:color="auto"/>
          </w:divBdr>
        </w:div>
      </w:divsChild>
    </w:div>
    <w:div w:id="748502709">
      <w:bodyDiv w:val="1"/>
      <w:marLeft w:val="0"/>
      <w:marRight w:val="0"/>
      <w:marTop w:val="0"/>
      <w:marBottom w:val="0"/>
      <w:divBdr>
        <w:top w:val="none" w:sz="0" w:space="0" w:color="auto"/>
        <w:left w:val="none" w:sz="0" w:space="0" w:color="auto"/>
        <w:bottom w:val="none" w:sz="0" w:space="0" w:color="auto"/>
        <w:right w:val="none" w:sz="0" w:space="0" w:color="auto"/>
      </w:divBdr>
    </w:div>
    <w:div w:id="785929994">
      <w:bodyDiv w:val="1"/>
      <w:marLeft w:val="0"/>
      <w:marRight w:val="0"/>
      <w:marTop w:val="0"/>
      <w:marBottom w:val="0"/>
      <w:divBdr>
        <w:top w:val="none" w:sz="0" w:space="0" w:color="auto"/>
        <w:left w:val="none" w:sz="0" w:space="0" w:color="auto"/>
        <w:bottom w:val="none" w:sz="0" w:space="0" w:color="auto"/>
        <w:right w:val="none" w:sz="0" w:space="0" w:color="auto"/>
      </w:divBdr>
      <w:divsChild>
        <w:div w:id="1486702882">
          <w:marLeft w:val="547"/>
          <w:marRight w:val="0"/>
          <w:marTop w:val="0"/>
          <w:marBottom w:val="0"/>
          <w:divBdr>
            <w:top w:val="none" w:sz="0" w:space="0" w:color="auto"/>
            <w:left w:val="none" w:sz="0" w:space="0" w:color="auto"/>
            <w:bottom w:val="none" w:sz="0" w:space="0" w:color="auto"/>
            <w:right w:val="none" w:sz="0" w:space="0" w:color="auto"/>
          </w:divBdr>
        </w:div>
      </w:divsChild>
    </w:div>
    <w:div w:id="845947417">
      <w:bodyDiv w:val="1"/>
      <w:marLeft w:val="0"/>
      <w:marRight w:val="0"/>
      <w:marTop w:val="0"/>
      <w:marBottom w:val="0"/>
      <w:divBdr>
        <w:top w:val="none" w:sz="0" w:space="0" w:color="auto"/>
        <w:left w:val="none" w:sz="0" w:space="0" w:color="auto"/>
        <w:bottom w:val="none" w:sz="0" w:space="0" w:color="auto"/>
        <w:right w:val="none" w:sz="0" w:space="0" w:color="auto"/>
      </w:divBdr>
      <w:divsChild>
        <w:div w:id="370227602">
          <w:marLeft w:val="547"/>
          <w:marRight w:val="0"/>
          <w:marTop w:val="0"/>
          <w:marBottom w:val="0"/>
          <w:divBdr>
            <w:top w:val="none" w:sz="0" w:space="0" w:color="auto"/>
            <w:left w:val="none" w:sz="0" w:space="0" w:color="auto"/>
            <w:bottom w:val="none" w:sz="0" w:space="0" w:color="auto"/>
            <w:right w:val="none" w:sz="0" w:space="0" w:color="auto"/>
          </w:divBdr>
        </w:div>
      </w:divsChild>
    </w:div>
    <w:div w:id="907567995">
      <w:bodyDiv w:val="1"/>
      <w:marLeft w:val="0"/>
      <w:marRight w:val="0"/>
      <w:marTop w:val="0"/>
      <w:marBottom w:val="0"/>
      <w:divBdr>
        <w:top w:val="none" w:sz="0" w:space="0" w:color="auto"/>
        <w:left w:val="none" w:sz="0" w:space="0" w:color="auto"/>
        <w:bottom w:val="none" w:sz="0" w:space="0" w:color="auto"/>
        <w:right w:val="none" w:sz="0" w:space="0" w:color="auto"/>
      </w:divBdr>
      <w:divsChild>
        <w:div w:id="1269506742">
          <w:marLeft w:val="547"/>
          <w:marRight w:val="0"/>
          <w:marTop w:val="0"/>
          <w:marBottom w:val="0"/>
          <w:divBdr>
            <w:top w:val="none" w:sz="0" w:space="0" w:color="auto"/>
            <w:left w:val="none" w:sz="0" w:space="0" w:color="auto"/>
            <w:bottom w:val="none" w:sz="0" w:space="0" w:color="auto"/>
            <w:right w:val="none" w:sz="0" w:space="0" w:color="auto"/>
          </w:divBdr>
        </w:div>
      </w:divsChild>
    </w:div>
    <w:div w:id="1159343253">
      <w:bodyDiv w:val="1"/>
      <w:marLeft w:val="0"/>
      <w:marRight w:val="0"/>
      <w:marTop w:val="0"/>
      <w:marBottom w:val="0"/>
      <w:divBdr>
        <w:top w:val="none" w:sz="0" w:space="0" w:color="auto"/>
        <w:left w:val="none" w:sz="0" w:space="0" w:color="auto"/>
        <w:bottom w:val="none" w:sz="0" w:space="0" w:color="auto"/>
        <w:right w:val="none" w:sz="0" w:space="0" w:color="auto"/>
      </w:divBdr>
    </w:div>
    <w:div w:id="1167473704">
      <w:bodyDiv w:val="1"/>
      <w:marLeft w:val="0"/>
      <w:marRight w:val="0"/>
      <w:marTop w:val="0"/>
      <w:marBottom w:val="0"/>
      <w:divBdr>
        <w:top w:val="none" w:sz="0" w:space="0" w:color="auto"/>
        <w:left w:val="none" w:sz="0" w:space="0" w:color="auto"/>
        <w:bottom w:val="none" w:sz="0" w:space="0" w:color="auto"/>
        <w:right w:val="none" w:sz="0" w:space="0" w:color="auto"/>
      </w:divBdr>
      <w:divsChild>
        <w:div w:id="528378002">
          <w:marLeft w:val="547"/>
          <w:marRight w:val="0"/>
          <w:marTop w:val="0"/>
          <w:marBottom w:val="0"/>
          <w:divBdr>
            <w:top w:val="none" w:sz="0" w:space="0" w:color="auto"/>
            <w:left w:val="none" w:sz="0" w:space="0" w:color="auto"/>
            <w:bottom w:val="none" w:sz="0" w:space="0" w:color="auto"/>
            <w:right w:val="none" w:sz="0" w:space="0" w:color="auto"/>
          </w:divBdr>
        </w:div>
      </w:divsChild>
    </w:div>
    <w:div w:id="1215240646">
      <w:bodyDiv w:val="1"/>
      <w:marLeft w:val="0"/>
      <w:marRight w:val="0"/>
      <w:marTop w:val="0"/>
      <w:marBottom w:val="0"/>
      <w:divBdr>
        <w:top w:val="none" w:sz="0" w:space="0" w:color="auto"/>
        <w:left w:val="none" w:sz="0" w:space="0" w:color="auto"/>
        <w:bottom w:val="none" w:sz="0" w:space="0" w:color="auto"/>
        <w:right w:val="none" w:sz="0" w:space="0" w:color="auto"/>
      </w:divBdr>
      <w:divsChild>
        <w:div w:id="402063">
          <w:marLeft w:val="547"/>
          <w:marRight w:val="0"/>
          <w:marTop w:val="0"/>
          <w:marBottom w:val="0"/>
          <w:divBdr>
            <w:top w:val="none" w:sz="0" w:space="0" w:color="auto"/>
            <w:left w:val="none" w:sz="0" w:space="0" w:color="auto"/>
            <w:bottom w:val="none" w:sz="0" w:space="0" w:color="auto"/>
            <w:right w:val="none" w:sz="0" w:space="0" w:color="auto"/>
          </w:divBdr>
        </w:div>
      </w:divsChild>
    </w:div>
    <w:div w:id="1242720189">
      <w:bodyDiv w:val="1"/>
      <w:marLeft w:val="0"/>
      <w:marRight w:val="0"/>
      <w:marTop w:val="0"/>
      <w:marBottom w:val="0"/>
      <w:divBdr>
        <w:top w:val="none" w:sz="0" w:space="0" w:color="auto"/>
        <w:left w:val="none" w:sz="0" w:space="0" w:color="auto"/>
        <w:bottom w:val="none" w:sz="0" w:space="0" w:color="auto"/>
        <w:right w:val="none" w:sz="0" w:space="0" w:color="auto"/>
      </w:divBdr>
      <w:divsChild>
        <w:div w:id="824199822">
          <w:marLeft w:val="547"/>
          <w:marRight w:val="0"/>
          <w:marTop w:val="0"/>
          <w:marBottom w:val="0"/>
          <w:divBdr>
            <w:top w:val="none" w:sz="0" w:space="0" w:color="auto"/>
            <w:left w:val="none" w:sz="0" w:space="0" w:color="auto"/>
            <w:bottom w:val="none" w:sz="0" w:space="0" w:color="auto"/>
            <w:right w:val="none" w:sz="0" w:space="0" w:color="auto"/>
          </w:divBdr>
        </w:div>
      </w:divsChild>
    </w:div>
    <w:div w:id="1258517225">
      <w:bodyDiv w:val="1"/>
      <w:marLeft w:val="0"/>
      <w:marRight w:val="0"/>
      <w:marTop w:val="0"/>
      <w:marBottom w:val="0"/>
      <w:divBdr>
        <w:top w:val="none" w:sz="0" w:space="0" w:color="auto"/>
        <w:left w:val="none" w:sz="0" w:space="0" w:color="auto"/>
        <w:bottom w:val="none" w:sz="0" w:space="0" w:color="auto"/>
        <w:right w:val="none" w:sz="0" w:space="0" w:color="auto"/>
      </w:divBdr>
      <w:divsChild>
        <w:div w:id="146749793">
          <w:marLeft w:val="547"/>
          <w:marRight w:val="0"/>
          <w:marTop w:val="0"/>
          <w:marBottom w:val="0"/>
          <w:divBdr>
            <w:top w:val="none" w:sz="0" w:space="0" w:color="auto"/>
            <w:left w:val="none" w:sz="0" w:space="0" w:color="auto"/>
            <w:bottom w:val="none" w:sz="0" w:space="0" w:color="auto"/>
            <w:right w:val="none" w:sz="0" w:space="0" w:color="auto"/>
          </w:divBdr>
        </w:div>
      </w:divsChild>
    </w:div>
    <w:div w:id="1372419791">
      <w:bodyDiv w:val="1"/>
      <w:marLeft w:val="0"/>
      <w:marRight w:val="0"/>
      <w:marTop w:val="0"/>
      <w:marBottom w:val="0"/>
      <w:divBdr>
        <w:top w:val="none" w:sz="0" w:space="0" w:color="auto"/>
        <w:left w:val="none" w:sz="0" w:space="0" w:color="auto"/>
        <w:bottom w:val="none" w:sz="0" w:space="0" w:color="auto"/>
        <w:right w:val="none" w:sz="0" w:space="0" w:color="auto"/>
      </w:divBdr>
    </w:div>
    <w:div w:id="1449274967">
      <w:bodyDiv w:val="1"/>
      <w:marLeft w:val="0"/>
      <w:marRight w:val="0"/>
      <w:marTop w:val="0"/>
      <w:marBottom w:val="0"/>
      <w:divBdr>
        <w:top w:val="none" w:sz="0" w:space="0" w:color="auto"/>
        <w:left w:val="none" w:sz="0" w:space="0" w:color="auto"/>
        <w:bottom w:val="none" w:sz="0" w:space="0" w:color="auto"/>
        <w:right w:val="none" w:sz="0" w:space="0" w:color="auto"/>
      </w:divBdr>
      <w:divsChild>
        <w:div w:id="2058815374">
          <w:marLeft w:val="547"/>
          <w:marRight w:val="0"/>
          <w:marTop w:val="0"/>
          <w:marBottom w:val="0"/>
          <w:divBdr>
            <w:top w:val="none" w:sz="0" w:space="0" w:color="auto"/>
            <w:left w:val="none" w:sz="0" w:space="0" w:color="auto"/>
            <w:bottom w:val="none" w:sz="0" w:space="0" w:color="auto"/>
            <w:right w:val="none" w:sz="0" w:space="0" w:color="auto"/>
          </w:divBdr>
        </w:div>
      </w:divsChild>
    </w:div>
    <w:div w:id="1663042987">
      <w:bodyDiv w:val="1"/>
      <w:marLeft w:val="0"/>
      <w:marRight w:val="0"/>
      <w:marTop w:val="0"/>
      <w:marBottom w:val="0"/>
      <w:divBdr>
        <w:top w:val="none" w:sz="0" w:space="0" w:color="auto"/>
        <w:left w:val="none" w:sz="0" w:space="0" w:color="auto"/>
        <w:bottom w:val="none" w:sz="0" w:space="0" w:color="auto"/>
        <w:right w:val="none" w:sz="0" w:space="0" w:color="auto"/>
      </w:divBdr>
    </w:div>
    <w:div w:id="1865707485">
      <w:bodyDiv w:val="1"/>
      <w:marLeft w:val="0"/>
      <w:marRight w:val="0"/>
      <w:marTop w:val="0"/>
      <w:marBottom w:val="0"/>
      <w:divBdr>
        <w:top w:val="none" w:sz="0" w:space="0" w:color="auto"/>
        <w:left w:val="none" w:sz="0" w:space="0" w:color="auto"/>
        <w:bottom w:val="none" w:sz="0" w:space="0" w:color="auto"/>
        <w:right w:val="none" w:sz="0" w:space="0" w:color="auto"/>
      </w:divBdr>
    </w:div>
    <w:div w:id="1887178712">
      <w:bodyDiv w:val="1"/>
      <w:marLeft w:val="0"/>
      <w:marRight w:val="0"/>
      <w:marTop w:val="0"/>
      <w:marBottom w:val="0"/>
      <w:divBdr>
        <w:top w:val="none" w:sz="0" w:space="0" w:color="auto"/>
        <w:left w:val="none" w:sz="0" w:space="0" w:color="auto"/>
        <w:bottom w:val="none" w:sz="0" w:space="0" w:color="auto"/>
        <w:right w:val="none" w:sz="0" w:space="0" w:color="auto"/>
      </w:divBdr>
    </w:div>
    <w:div w:id="1917395174">
      <w:bodyDiv w:val="1"/>
      <w:marLeft w:val="0"/>
      <w:marRight w:val="0"/>
      <w:marTop w:val="0"/>
      <w:marBottom w:val="0"/>
      <w:divBdr>
        <w:top w:val="none" w:sz="0" w:space="0" w:color="auto"/>
        <w:left w:val="none" w:sz="0" w:space="0" w:color="auto"/>
        <w:bottom w:val="none" w:sz="0" w:space="0" w:color="auto"/>
        <w:right w:val="none" w:sz="0" w:space="0" w:color="auto"/>
      </w:divBdr>
    </w:div>
    <w:div w:id="1923444531">
      <w:bodyDiv w:val="1"/>
      <w:marLeft w:val="0"/>
      <w:marRight w:val="0"/>
      <w:marTop w:val="0"/>
      <w:marBottom w:val="0"/>
      <w:divBdr>
        <w:top w:val="none" w:sz="0" w:space="0" w:color="auto"/>
        <w:left w:val="none" w:sz="0" w:space="0" w:color="auto"/>
        <w:bottom w:val="none" w:sz="0" w:space="0" w:color="auto"/>
        <w:right w:val="none" w:sz="0" w:space="0" w:color="auto"/>
      </w:divBdr>
    </w:div>
    <w:div w:id="201634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7.xml"/><Relationship Id="rId21" Type="http://schemas.openxmlformats.org/officeDocument/2006/relationships/hyperlink" Target="http://indicadores.bajacalifornia.gob.mx/ejercicio_recursos-16.jsp" TargetMode="External"/><Relationship Id="rId42" Type="http://schemas.openxmlformats.org/officeDocument/2006/relationships/diagramData" Target="diagrams/data6.xml"/><Relationship Id="rId63" Type="http://schemas.openxmlformats.org/officeDocument/2006/relationships/diagramData" Target="diagrams/data10.xml"/><Relationship Id="rId84" Type="http://schemas.openxmlformats.org/officeDocument/2006/relationships/diagramColors" Target="diagrams/colors12.xml"/><Relationship Id="rId138" Type="http://schemas.openxmlformats.org/officeDocument/2006/relationships/glossaryDocument" Target="glossary/document.xml"/><Relationship Id="rId16" Type="http://schemas.openxmlformats.org/officeDocument/2006/relationships/diagramData" Target="diagrams/data2.xml"/><Relationship Id="rId107" Type="http://schemas.openxmlformats.org/officeDocument/2006/relationships/diagramQuickStyle" Target="diagrams/quickStyle15.xml"/><Relationship Id="rId11" Type="http://schemas.openxmlformats.org/officeDocument/2006/relationships/diagramData" Target="diagrams/data1.xml"/><Relationship Id="rId32" Type="http://schemas.openxmlformats.org/officeDocument/2006/relationships/diagramLayout" Target="diagrams/layout4.xml"/><Relationship Id="rId37" Type="http://schemas.openxmlformats.org/officeDocument/2006/relationships/diagramLayout" Target="diagrams/layout5.xml"/><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hyperlink" Target="http://indicadores.bajacalifornia.gob.mx/ejercicio_recursos-16.jsp" TargetMode="External"/><Relationship Id="rId79" Type="http://schemas.openxmlformats.org/officeDocument/2006/relationships/image" Target="media/image12.emf"/><Relationship Id="rId102" Type="http://schemas.openxmlformats.org/officeDocument/2006/relationships/diagramQuickStyle" Target="diagrams/quickStyle14.xml"/><Relationship Id="rId123" Type="http://schemas.openxmlformats.org/officeDocument/2006/relationships/hyperlink" Target="http://www.inegi.org.mx/" TargetMode="External"/><Relationship Id="rId128" Type="http://schemas.openxmlformats.org/officeDocument/2006/relationships/hyperlink" Target="mailto:mherreraz@baja.gob.mx" TargetMode="External"/><Relationship Id="rId5" Type="http://schemas.openxmlformats.org/officeDocument/2006/relationships/settings" Target="settings.xml"/><Relationship Id="rId90" Type="http://schemas.openxmlformats.org/officeDocument/2006/relationships/image" Target="media/image18.emf"/><Relationship Id="rId95" Type="http://schemas.openxmlformats.org/officeDocument/2006/relationships/diagramData" Target="diagrams/data13.xml"/><Relationship Id="rId22" Type="http://schemas.openxmlformats.org/officeDocument/2006/relationships/image" Target="media/image3.png"/><Relationship Id="rId27" Type="http://schemas.openxmlformats.org/officeDocument/2006/relationships/diagramColors" Target="diagrams/colors3.xml"/><Relationship Id="rId43" Type="http://schemas.openxmlformats.org/officeDocument/2006/relationships/diagramLayout" Target="diagrams/layout6.xml"/><Relationship Id="rId48" Type="http://schemas.openxmlformats.org/officeDocument/2006/relationships/diagramData" Target="diagrams/data7.xml"/><Relationship Id="rId64" Type="http://schemas.openxmlformats.org/officeDocument/2006/relationships/diagramLayout" Target="diagrams/layout10.xml"/><Relationship Id="rId69" Type="http://schemas.openxmlformats.org/officeDocument/2006/relationships/diagramLayout" Target="diagrams/layout11.xml"/><Relationship Id="rId113" Type="http://schemas.openxmlformats.org/officeDocument/2006/relationships/diagramColors" Target="diagrams/colors16.xml"/><Relationship Id="rId118" Type="http://schemas.openxmlformats.org/officeDocument/2006/relationships/diagramColors" Target="diagrams/colors17.xml"/><Relationship Id="rId134" Type="http://schemas.openxmlformats.org/officeDocument/2006/relationships/header" Target="header2.xml"/><Relationship Id="rId139" Type="http://schemas.openxmlformats.org/officeDocument/2006/relationships/theme" Target="theme/theme1.xml"/><Relationship Id="rId80" Type="http://schemas.openxmlformats.org/officeDocument/2006/relationships/image" Target="media/image13.png"/><Relationship Id="rId85" Type="http://schemas.microsoft.com/office/2007/relationships/diagramDrawing" Target="diagrams/drawing12.xm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59" Type="http://schemas.openxmlformats.org/officeDocument/2006/relationships/diagramLayout" Target="diagrams/layout9.xml"/><Relationship Id="rId103" Type="http://schemas.openxmlformats.org/officeDocument/2006/relationships/diagramColors" Target="diagrams/colors14.xml"/><Relationship Id="rId108" Type="http://schemas.openxmlformats.org/officeDocument/2006/relationships/diagramColors" Target="diagrams/colors15.xml"/><Relationship Id="rId124" Type="http://schemas.openxmlformats.org/officeDocument/2006/relationships/hyperlink" Target="http://www.transparenciapresupuestaria.gob.mx/" TargetMode="External"/><Relationship Id="rId129" Type="http://schemas.openxmlformats.org/officeDocument/2006/relationships/hyperlink" Target="http://www.copladebc.gob.mx" TargetMode="External"/><Relationship Id="rId54" Type="http://schemas.openxmlformats.org/officeDocument/2006/relationships/diagramLayout" Target="diagrams/layout8.xml"/><Relationship Id="rId70" Type="http://schemas.openxmlformats.org/officeDocument/2006/relationships/diagramQuickStyle" Target="diagrams/quickStyle11.xml"/><Relationship Id="rId75" Type="http://schemas.openxmlformats.org/officeDocument/2006/relationships/image" Target="media/image8.emf"/><Relationship Id="rId91" Type="http://schemas.openxmlformats.org/officeDocument/2006/relationships/image" Target="media/image19.png"/><Relationship Id="rId96" Type="http://schemas.openxmlformats.org/officeDocument/2006/relationships/diagramLayout" Target="diagrams/layout1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png"/><Relationship Id="rId28" Type="http://schemas.microsoft.com/office/2007/relationships/diagramDrawing" Target="diagrams/drawing3.xml"/><Relationship Id="rId49" Type="http://schemas.openxmlformats.org/officeDocument/2006/relationships/diagramLayout" Target="diagrams/layout7.xml"/><Relationship Id="rId114" Type="http://schemas.microsoft.com/office/2007/relationships/diagramDrawing" Target="diagrams/drawing16.xml"/><Relationship Id="rId119" Type="http://schemas.microsoft.com/office/2007/relationships/diagramDrawing" Target="diagrams/drawing17.xml"/><Relationship Id="rId44" Type="http://schemas.openxmlformats.org/officeDocument/2006/relationships/diagramQuickStyle" Target="diagrams/quickStyle6.xml"/><Relationship Id="rId60" Type="http://schemas.openxmlformats.org/officeDocument/2006/relationships/diagramQuickStyle" Target="diagrams/quickStyle9.xml"/><Relationship Id="rId65" Type="http://schemas.openxmlformats.org/officeDocument/2006/relationships/diagramQuickStyle" Target="diagrams/quickStyle10.xml"/><Relationship Id="rId81" Type="http://schemas.openxmlformats.org/officeDocument/2006/relationships/diagramData" Target="diagrams/data12.xml"/><Relationship Id="rId86" Type="http://schemas.openxmlformats.org/officeDocument/2006/relationships/image" Target="media/image14.png"/><Relationship Id="rId130" Type="http://schemas.openxmlformats.org/officeDocument/2006/relationships/hyperlink" Target="http://www.monitorbc.gob.mx" TargetMode="External"/><Relationship Id="rId135"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5.xml"/><Relationship Id="rId109" Type="http://schemas.microsoft.com/office/2007/relationships/diagramDrawing" Target="diagrams/drawing15.xml"/><Relationship Id="rId34" Type="http://schemas.openxmlformats.org/officeDocument/2006/relationships/diagramColors" Target="diagrams/colors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image" Target="media/image9.emf"/><Relationship Id="rId97" Type="http://schemas.openxmlformats.org/officeDocument/2006/relationships/diagramQuickStyle" Target="diagrams/quickStyle13.xml"/><Relationship Id="rId104" Type="http://schemas.microsoft.com/office/2007/relationships/diagramDrawing" Target="diagrams/drawing14.xml"/><Relationship Id="rId120" Type="http://schemas.openxmlformats.org/officeDocument/2006/relationships/hyperlink" Target="http://indicadores.bajacalifornia.gob.mx/ejercicio_recursos-16.jsp" TargetMode="External"/><Relationship Id="rId125" Type="http://schemas.openxmlformats.org/officeDocument/2006/relationships/hyperlink" Target="http://indicadores.bajacalifornia.gob.mx/ejercicio_recursos-16.jsp" TargetMode="External"/><Relationship Id="rId7" Type="http://schemas.openxmlformats.org/officeDocument/2006/relationships/footnotes" Target="footnotes.xml"/><Relationship Id="rId71" Type="http://schemas.openxmlformats.org/officeDocument/2006/relationships/diagramColors" Target="diagrams/colors11.xml"/><Relationship Id="rId92" Type="http://schemas.openxmlformats.org/officeDocument/2006/relationships/image" Target="media/image20.emf"/><Relationship Id="rId2" Type="http://schemas.openxmlformats.org/officeDocument/2006/relationships/customXml" Target="../customXml/item2.xml"/><Relationship Id="rId29" Type="http://schemas.openxmlformats.org/officeDocument/2006/relationships/hyperlink" Target="http://indicadores.bajacalifornia.gob.mx/ejercicio_recursos-16.jsp" TargetMode="External"/><Relationship Id="rId24" Type="http://schemas.openxmlformats.org/officeDocument/2006/relationships/diagramData" Target="diagrams/data3.xml"/><Relationship Id="rId40" Type="http://schemas.microsoft.com/office/2007/relationships/diagramDrawing" Target="diagrams/drawing5.xml"/><Relationship Id="rId45" Type="http://schemas.openxmlformats.org/officeDocument/2006/relationships/diagramColors" Target="diagrams/colors6.xml"/><Relationship Id="rId66" Type="http://schemas.openxmlformats.org/officeDocument/2006/relationships/diagramColors" Target="diagrams/colors10.xml"/><Relationship Id="rId87" Type="http://schemas.openxmlformats.org/officeDocument/2006/relationships/image" Target="media/image15.png"/><Relationship Id="rId110" Type="http://schemas.openxmlformats.org/officeDocument/2006/relationships/diagramData" Target="diagrams/data16.xml"/><Relationship Id="rId115" Type="http://schemas.openxmlformats.org/officeDocument/2006/relationships/diagramData" Target="diagrams/data17.xml"/><Relationship Id="rId131" Type="http://schemas.openxmlformats.org/officeDocument/2006/relationships/hyperlink" Target="http://www.copladebc.gob.mx" TargetMode="External"/><Relationship Id="rId136" Type="http://schemas.openxmlformats.org/officeDocument/2006/relationships/footer" Target="footer2.xml"/><Relationship Id="rId61" Type="http://schemas.openxmlformats.org/officeDocument/2006/relationships/diagramColors" Target="diagrams/colors9.xml"/><Relationship Id="rId82" Type="http://schemas.openxmlformats.org/officeDocument/2006/relationships/diagramLayout" Target="diagrams/layout12.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image" Target="media/image5.png"/><Relationship Id="rId35" Type="http://schemas.microsoft.com/office/2007/relationships/diagramDrawing" Target="diagrams/drawing4.xml"/><Relationship Id="rId56" Type="http://schemas.openxmlformats.org/officeDocument/2006/relationships/diagramColors" Target="diagrams/colors8.xml"/><Relationship Id="rId77" Type="http://schemas.openxmlformats.org/officeDocument/2006/relationships/image" Target="media/image10.emf"/><Relationship Id="rId100" Type="http://schemas.openxmlformats.org/officeDocument/2006/relationships/diagramData" Target="diagrams/data14.xml"/><Relationship Id="rId105" Type="http://schemas.openxmlformats.org/officeDocument/2006/relationships/diagramData" Target="diagrams/data15.xml"/><Relationship Id="rId126" Type="http://schemas.openxmlformats.org/officeDocument/2006/relationships/hyperlink" Target="http://www.snie.sep.gob.mx/indicadores_x_entidad_federativa.html" TargetMode="External"/><Relationship Id="rId8" Type="http://schemas.openxmlformats.org/officeDocument/2006/relationships/endnotes" Target="endnotes.xml"/><Relationship Id="rId51" Type="http://schemas.openxmlformats.org/officeDocument/2006/relationships/diagramColors" Target="diagrams/colors7.xml"/><Relationship Id="rId72" Type="http://schemas.microsoft.com/office/2007/relationships/diagramDrawing" Target="diagrams/drawing11.xml"/><Relationship Id="rId93" Type="http://schemas.openxmlformats.org/officeDocument/2006/relationships/image" Target="media/image21.png"/><Relationship Id="rId98" Type="http://schemas.openxmlformats.org/officeDocument/2006/relationships/diagramColors" Target="diagrams/colors13.xml"/><Relationship Id="rId121" Type="http://schemas.openxmlformats.org/officeDocument/2006/relationships/hyperlink" Target="http://indicadores.bajacalifornia.gob.mx/ejercicio_recursos-16.jsp" TargetMode="External"/><Relationship Id="rId3" Type="http://schemas.openxmlformats.org/officeDocument/2006/relationships/numbering" Target="numbering.xml"/><Relationship Id="rId25" Type="http://schemas.openxmlformats.org/officeDocument/2006/relationships/diagramLayout" Target="diagrams/layout3.xml"/><Relationship Id="rId46" Type="http://schemas.microsoft.com/office/2007/relationships/diagramDrawing" Target="diagrams/drawing6.xml"/><Relationship Id="rId67" Type="http://schemas.microsoft.com/office/2007/relationships/diagramDrawing" Target="diagrams/drawing10.xml"/><Relationship Id="rId116" Type="http://schemas.openxmlformats.org/officeDocument/2006/relationships/diagramLayout" Target="diagrams/layout17.xml"/><Relationship Id="rId137" Type="http://schemas.openxmlformats.org/officeDocument/2006/relationships/fontTable" Target="fontTable.xml"/><Relationship Id="rId20" Type="http://schemas.microsoft.com/office/2007/relationships/diagramDrawing" Target="diagrams/drawing2.xml"/><Relationship Id="rId41" Type="http://schemas.openxmlformats.org/officeDocument/2006/relationships/hyperlink" Target="http://indicadores.bajacalifornia.gob.mx/ejercicio_recursos-16.jsp" TargetMode="External"/><Relationship Id="rId62" Type="http://schemas.microsoft.com/office/2007/relationships/diagramDrawing" Target="diagrams/drawing9.xml"/><Relationship Id="rId83" Type="http://schemas.openxmlformats.org/officeDocument/2006/relationships/diagramQuickStyle" Target="diagrams/quickStyle12.xml"/><Relationship Id="rId88" Type="http://schemas.openxmlformats.org/officeDocument/2006/relationships/image" Target="media/image16.png"/><Relationship Id="rId111" Type="http://schemas.openxmlformats.org/officeDocument/2006/relationships/diagramLayout" Target="diagrams/layout16.xml"/><Relationship Id="rId132" Type="http://schemas.openxmlformats.org/officeDocument/2006/relationships/hyperlink" Target="http://www.monitorbc.gob.mx" TargetMode="External"/><Relationship Id="rId15" Type="http://schemas.microsoft.com/office/2007/relationships/diagramDrawing" Target="diagrams/drawing1.xml"/><Relationship Id="rId36" Type="http://schemas.openxmlformats.org/officeDocument/2006/relationships/diagramData" Target="diagrams/data5.xml"/><Relationship Id="rId57" Type="http://schemas.microsoft.com/office/2007/relationships/diagramDrawing" Target="diagrams/drawing8.xml"/><Relationship Id="rId106" Type="http://schemas.openxmlformats.org/officeDocument/2006/relationships/diagramLayout" Target="diagrams/layout15.xml"/><Relationship Id="rId127" Type="http://schemas.openxmlformats.org/officeDocument/2006/relationships/hyperlink" Target="http://www.copladebc.gob.mx/" TargetMode="External"/><Relationship Id="rId10" Type="http://schemas.openxmlformats.org/officeDocument/2006/relationships/hyperlink" Target="http://indicadores.bajacalifornia.gob.mx/ejercicio_recursos-16.jsp" TargetMode="External"/><Relationship Id="rId31" Type="http://schemas.openxmlformats.org/officeDocument/2006/relationships/diagramData" Target="diagrams/data4.xml"/><Relationship Id="rId52" Type="http://schemas.microsoft.com/office/2007/relationships/diagramDrawing" Target="diagrams/drawing7.xml"/><Relationship Id="rId73" Type="http://schemas.openxmlformats.org/officeDocument/2006/relationships/image" Target="media/image7.png"/><Relationship Id="rId78" Type="http://schemas.openxmlformats.org/officeDocument/2006/relationships/image" Target="media/image11.emf"/><Relationship Id="rId94" Type="http://schemas.openxmlformats.org/officeDocument/2006/relationships/image" Target="media/image22.png"/><Relationship Id="rId99" Type="http://schemas.microsoft.com/office/2007/relationships/diagramDrawing" Target="diagrams/drawing13.xml"/><Relationship Id="rId101" Type="http://schemas.openxmlformats.org/officeDocument/2006/relationships/diagramLayout" Target="diagrams/layout14.xml"/><Relationship Id="rId122" Type="http://schemas.openxmlformats.org/officeDocument/2006/relationships/hyperlink" Target="http://www.educacionbc.edu.mx/" TargetMode="External"/><Relationship Id="rId4" Type="http://schemas.openxmlformats.org/officeDocument/2006/relationships/styles" Target="styles.xml"/><Relationship Id="rId9" Type="http://schemas.openxmlformats.org/officeDocument/2006/relationships/hyperlink" Target="http://indicadores.bajacalifornia.gob.mx/ejercicio_recursos-16.jsp" TargetMode="External"/><Relationship Id="rId26" Type="http://schemas.openxmlformats.org/officeDocument/2006/relationships/diagramQuickStyle" Target="diagrams/quickStyle3.xml"/><Relationship Id="rId47" Type="http://schemas.openxmlformats.org/officeDocument/2006/relationships/image" Target="media/image6.png"/><Relationship Id="rId68" Type="http://schemas.openxmlformats.org/officeDocument/2006/relationships/diagramData" Target="diagrams/data11.xml"/><Relationship Id="rId89" Type="http://schemas.openxmlformats.org/officeDocument/2006/relationships/image" Target="media/image17.png"/><Relationship Id="rId112" Type="http://schemas.openxmlformats.org/officeDocument/2006/relationships/diagramQuickStyle" Target="diagrams/quickStyle16.xml"/><Relationship Id="rId133"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copladebc.gob.mx/" TargetMode="External"/><Relationship Id="rId2" Type="http://schemas.openxmlformats.org/officeDocument/2006/relationships/hyperlink" Target="http://www.inegi.org.mx/" TargetMode="External"/><Relationship Id="rId1" Type="http://schemas.openxmlformats.org/officeDocument/2006/relationships/hyperlink" Target="http://cuentame.inegi.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F9D2EB-B84E-43E3-89CB-D00436601564}" type="doc">
      <dgm:prSet loTypeId="urn:microsoft.com/office/officeart/2008/layout/HorizontalMultiLevelHierarchy" loCatId="hierarchy" qsTypeId="urn:microsoft.com/office/officeart/2005/8/quickstyle/simple5" qsCatId="simple" csTypeId="urn:microsoft.com/office/officeart/2005/8/colors/accent0_3" csCatId="mainScheme" phldr="1"/>
      <dgm:spPr/>
      <dgm:t>
        <a:bodyPr/>
        <a:lstStyle/>
        <a:p>
          <a:endParaRPr lang="es-MX"/>
        </a:p>
      </dgm:t>
    </dgm:pt>
    <dgm:pt modelId="{56157759-B167-4271-9E11-95EE92C0F397}">
      <dgm:prSet phldrT="[Texto]" custT="1"/>
      <dgm:spPr/>
      <dgm:t>
        <a:bodyPr/>
        <a:lstStyle/>
        <a:p>
          <a:r>
            <a:rPr lang="es-MX" sz="1600"/>
            <a:t>Art. 13 de la Ley Gral de Educación: </a:t>
          </a:r>
          <a:r>
            <a:rPr lang="es-MX" sz="1100"/>
            <a:t>Servicios de </a:t>
          </a:r>
          <a:r>
            <a:rPr lang="es-MX" sz="1100" b="1"/>
            <a:t>educación inicial, básica </a:t>
          </a:r>
          <a:r>
            <a:rPr lang="es-MX" sz="1100"/>
            <a:t>incluyendo la indígena, especial, así como la normal y demás para la formación de maestros</a:t>
          </a:r>
        </a:p>
      </dgm:t>
    </dgm:pt>
    <dgm:pt modelId="{F9FC54A6-0C0C-4042-BF91-ECA65CD19BF2}" type="parTrans" cxnId="{906597E5-4F4C-45CB-BF4F-A9399AAEC86C}">
      <dgm:prSet/>
      <dgm:spPr/>
      <dgm:t>
        <a:bodyPr/>
        <a:lstStyle/>
        <a:p>
          <a:endParaRPr lang="es-MX"/>
        </a:p>
      </dgm:t>
    </dgm:pt>
    <dgm:pt modelId="{3E05660D-F4CB-4022-A183-7B79B92115C4}" type="sibTrans" cxnId="{906597E5-4F4C-45CB-BF4F-A9399AAEC86C}">
      <dgm:prSet/>
      <dgm:spPr/>
      <dgm:t>
        <a:bodyPr/>
        <a:lstStyle/>
        <a:p>
          <a:endParaRPr lang="es-MX"/>
        </a:p>
      </dgm:t>
    </dgm:pt>
    <dgm:pt modelId="{4566286B-182C-4CEA-98B1-1CAE504160F2}">
      <dgm:prSet phldrT="[Texto]" custT="1"/>
      <dgm:spPr/>
      <dgm:t>
        <a:bodyPr/>
        <a:lstStyle/>
        <a:p>
          <a:r>
            <a:rPr lang="es-MX" sz="1400" b="1"/>
            <a:t>Preescolar</a:t>
          </a:r>
        </a:p>
        <a:p>
          <a:r>
            <a:rPr lang="es-MX" sz="1400"/>
            <a:t>de 3 a 5 años.</a:t>
          </a:r>
        </a:p>
      </dgm:t>
    </dgm:pt>
    <dgm:pt modelId="{D0D96646-6045-4A04-BFB8-DEBA62FCBF0B}" type="parTrans" cxnId="{E6EA8719-2230-45E8-A9EB-B8747171D03F}">
      <dgm:prSet/>
      <dgm:spPr/>
      <dgm:t>
        <a:bodyPr/>
        <a:lstStyle/>
        <a:p>
          <a:endParaRPr lang="es-MX"/>
        </a:p>
      </dgm:t>
    </dgm:pt>
    <dgm:pt modelId="{44490B9F-F9A5-4101-93A5-3E43FCDEE6DD}" type="sibTrans" cxnId="{E6EA8719-2230-45E8-A9EB-B8747171D03F}">
      <dgm:prSet/>
      <dgm:spPr/>
      <dgm:t>
        <a:bodyPr/>
        <a:lstStyle/>
        <a:p>
          <a:endParaRPr lang="es-MX"/>
        </a:p>
      </dgm:t>
    </dgm:pt>
    <dgm:pt modelId="{177AB2F9-526F-4176-A0A0-9FAA99B1A43D}">
      <dgm:prSet phldrT="[Texto]" custT="1"/>
      <dgm:spPr/>
      <dgm:t>
        <a:bodyPr/>
        <a:lstStyle/>
        <a:p>
          <a:r>
            <a:rPr lang="es-MX" sz="1600" b="1"/>
            <a:t>Primaria</a:t>
          </a:r>
        </a:p>
        <a:p>
          <a:r>
            <a:rPr lang="es-MX" sz="1600"/>
            <a:t>de 6 a 11 años.</a:t>
          </a:r>
        </a:p>
      </dgm:t>
    </dgm:pt>
    <dgm:pt modelId="{F8487ABB-83B9-4F8B-BFFE-A29FD03805E4}" type="parTrans" cxnId="{543173F2-EF10-4E8E-B490-5E763603A126}">
      <dgm:prSet/>
      <dgm:spPr/>
      <dgm:t>
        <a:bodyPr/>
        <a:lstStyle/>
        <a:p>
          <a:endParaRPr lang="es-MX"/>
        </a:p>
      </dgm:t>
    </dgm:pt>
    <dgm:pt modelId="{55FF648A-295F-4131-97EC-A174B5280905}" type="sibTrans" cxnId="{543173F2-EF10-4E8E-B490-5E763603A126}">
      <dgm:prSet/>
      <dgm:spPr/>
      <dgm:t>
        <a:bodyPr/>
        <a:lstStyle/>
        <a:p>
          <a:endParaRPr lang="es-MX"/>
        </a:p>
      </dgm:t>
    </dgm:pt>
    <dgm:pt modelId="{B816AC1E-0181-497C-8960-F96A5B6C334C}">
      <dgm:prSet phldrT="[Texto]" custT="1"/>
      <dgm:spPr/>
      <dgm:t>
        <a:bodyPr/>
        <a:lstStyle/>
        <a:p>
          <a:r>
            <a:rPr lang="es-MX" sz="1600" b="1"/>
            <a:t>Secundaria</a:t>
          </a:r>
        </a:p>
        <a:p>
          <a:r>
            <a:rPr lang="es-MX" sz="1600"/>
            <a:t>de 12 a 14 años.</a:t>
          </a:r>
        </a:p>
      </dgm:t>
    </dgm:pt>
    <dgm:pt modelId="{02D2F0C0-0039-4461-98EF-8144DA495BBE}" type="parTrans" cxnId="{D7CB7212-38CF-4D33-8710-D5DDCAEE56C3}">
      <dgm:prSet/>
      <dgm:spPr/>
      <dgm:t>
        <a:bodyPr/>
        <a:lstStyle/>
        <a:p>
          <a:endParaRPr lang="es-MX"/>
        </a:p>
      </dgm:t>
    </dgm:pt>
    <dgm:pt modelId="{80A28C99-6629-4EAA-BF6E-05BC0A7714FC}" type="sibTrans" cxnId="{D7CB7212-38CF-4D33-8710-D5DDCAEE56C3}">
      <dgm:prSet/>
      <dgm:spPr/>
      <dgm:t>
        <a:bodyPr/>
        <a:lstStyle/>
        <a:p>
          <a:endParaRPr lang="es-MX"/>
        </a:p>
      </dgm:t>
    </dgm:pt>
    <dgm:pt modelId="{100F70D7-C6E8-4038-8F16-07859BD12690}" type="pres">
      <dgm:prSet presAssocID="{34F9D2EB-B84E-43E3-89CB-D00436601564}" presName="Name0" presStyleCnt="0">
        <dgm:presLayoutVars>
          <dgm:chPref val="1"/>
          <dgm:dir/>
          <dgm:animOne val="branch"/>
          <dgm:animLvl val="lvl"/>
          <dgm:resizeHandles val="exact"/>
        </dgm:presLayoutVars>
      </dgm:prSet>
      <dgm:spPr/>
      <dgm:t>
        <a:bodyPr/>
        <a:lstStyle/>
        <a:p>
          <a:endParaRPr lang="es-MX"/>
        </a:p>
      </dgm:t>
    </dgm:pt>
    <dgm:pt modelId="{E185DD7D-397C-4716-A981-CA65513EF785}" type="pres">
      <dgm:prSet presAssocID="{56157759-B167-4271-9E11-95EE92C0F397}" presName="root1" presStyleCnt="0"/>
      <dgm:spPr/>
    </dgm:pt>
    <dgm:pt modelId="{974E642C-3832-4563-9CA2-27516BF2E899}" type="pres">
      <dgm:prSet presAssocID="{56157759-B167-4271-9E11-95EE92C0F397}" presName="LevelOneTextNode" presStyleLbl="node0" presStyleIdx="0" presStyleCnt="1" custScaleX="234192">
        <dgm:presLayoutVars>
          <dgm:chPref val="3"/>
        </dgm:presLayoutVars>
      </dgm:prSet>
      <dgm:spPr/>
      <dgm:t>
        <a:bodyPr/>
        <a:lstStyle/>
        <a:p>
          <a:endParaRPr lang="es-MX"/>
        </a:p>
      </dgm:t>
    </dgm:pt>
    <dgm:pt modelId="{691FDC4E-3E35-4767-B9FC-4CFB5066B549}" type="pres">
      <dgm:prSet presAssocID="{56157759-B167-4271-9E11-95EE92C0F397}" presName="level2hierChild" presStyleCnt="0"/>
      <dgm:spPr/>
    </dgm:pt>
    <dgm:pt modelId="{932CED96-C70D-47E8-AB6B-739450E586B9}" type="pres">
      <dgm:prSet presAssocID="{D0D96646-6045-4A04-BFB8-DEBA62FCBF0B}" presName="conn2-1" presStyleLbl="parChTrans1D2" presStyleIdx="0" presStyleCnt="3"/>
      <dgm:spPr/>
      <dgm:t>
        <a:bodyPr/>
        <a:lstStyle/>
        <a:p>
          <a:endParaRPr lang="es-MX"/>
        </a:p>
      </dgm:t>
    </dgm:pt>
    <dgm:pt modelId="{B10431A8-4AE3-4305-97BB-42EBC18848CC}" type="pres">
      <dgm:prSet presAssocID="{D0D96646-6045-4A04-BFB8-DEBA62FCBF0B}" presName="connTx" presStyleLbl="parChTrans1D2" presStyleIdx="0" presStyleCnt="3"/>
      <dgm:spPr/>
      <dgm:t>
        <a:bodyPr/>
        <a:lstStyle/>
        <a:p>
          <a:endParaRPr lang="es-MX"/>
        </a:p>
      </dgm:t>
    </dgm:pt>
    <dgm:pt modelId="{2994B995-0539-4358-879C-2B986C020CA9}" type="pres">
      <dgm:prSet presAssocID="{4566286B-182C-4CEA-98B1-1CAE504160F2}" presName="root2" presStyleCnt="0"/>
      <dgm:spPr/>
    </dgm:pt>
    <dgm:pt modelId="{2F429D29-1379-455B-9221-D4843E7FDCF6}" type="pres">
      <dgm:prSet presAssocID="{4566286B-182C-4CEA-98B1-1CAE504160F2}" presName="LevelTwoTextNode" presStyleLbl="node2" presStyleIdx="0" presStyleCnt="3" custLinFactNeighborY="8435">
        <dgm:presLayoutVars>
          <dgm:chPref val="3"/>
        </dgm:presLayoutVars>
      </dgm:prSet>
      <dgm:spPr/>
      <dgm:t>
        <a:bodyPr/>
        <a:lstStyle/>
        <a:p>
          <a:endParaRPr lang="es-MX"/>
        </a:p>
      </dgm:t>
    </dgm:pt>
    <dgm:pt modelId="{12782D2F-F2C5-4917-8C6F-5FF3599CF721}" type="pres">
      <dgm:prSet presAssocID="{4566286B-182C-4CEA-98B1-1CAE504160F2}" presName="level3hierChild" presStyleCnt="0"/>
      <dgm:spPr/>
    </dgm:pt>
    <dgm:pt modelId="{CDABC900-30CC-42F3-AB9E-55FE93F211D7}" type="pres">
      <dgm:prSet presAssocID="{F8487ABB-83B9-4F8B-BFFE-A29FD03805E4}" presName="conn2-1" presStyleLbl="parChTrans1D2" presStyleIdx="1" presStyleCnt="3"/>
      <dgm:spPr/>
      <dgm:t>
        <a:bodyPr/>
        <a:lstStyle/>
        <a:p>
          <a:endParaRPr lang="es-MX"/>
        </a:p>
      </dgm:t>
    </dgm:pt>
    <dgm:pt modelId="{01D67A64-E88F-4750-8F17-DF2904FA9A16}" type="pres">
      <dgm:prSet presAssocID="{F8487ABB-83B9-4F8B-BFFE-A29FD03805E4}" presName="connTx" presStyleLbl="parChTrans1D2" presStyleIdx="1" presStyleCnt="3"/>
      <dgm:spPr/>
      <dgm:t>
        <a:bodyPr/>
        <a:lstStyle/>
        <a:p>
          <a:endParaRPr lang="es-MX"/>
        </a:p>
      </dgm:t>
    </dgm:pt>
    <dgm:pt modelId="{0B66E1CD-822E-499F-B2E4-5136F47937EC}" type="pres">
      <dgm:prSet presAssocID="{177AB2F9-526F-4176-A0A0-9FAA99B1A43D}" presName="root2" presStyleCnt="0"/>
      <dgm:spPr/>
    </dgm:pt>
    <dgm:pt modelId="{B578029E-6602-457D-AAAE-6BF4637E9F8D}" type="pres">
      <dgm:prSet presAssocID="{177AB2F9-526F-4176-A0A0-9FAA99B1A43D}" presName="LevelTwoTextNode" presStyleLbl="node2" presStyleIdx="1" presStyleCnt="3" custLinFactNeighborY="0">
        <dgm:presLayoutVars>
          <dgm:chPref val="3"/>
        </dgm:presLayoutVars>
      </dgm:prSet>
      <dgm:spPr/>
      <dgm:t>
        <a:bodyPr/>
        <a:lstStyle/>
        <a:p>
          <a:endParaRPr lang="es-MX"/>
        </a:p>
      </dgm:t>
    </dgm:pt>
    <dgm:pt modelId="{489F28E6-6816-470F-BEA4-ECC95D3E8D38}" type="pres">
      <dgm:prSet presAssocID="{177AB2F9-526F-4176-A0A0-9FAA99B1A43D}" presName="level3hierChild" presStyleCnt="0"/>
      <dgm:spPr/>
    </dgm:pt>
    <dgm:pt modelId="{FFEBC047-0D21-40F0-9634-0A9FE43FD984}" type="pres">
      <dgm:prSet presAssocID="{02D2F0C0-0039-4461-98EF-8144DA495BBE}" presName="conn2-1" presStyleLbl="parChTrans1D2" presStyleIdx="2" presStyleCnt="3"/>
      <dgm:spPr/>
      <dgm:t>
        <a:bodyPr/>
        <a:lstStyle/>
        <a:p>
          <a:endParaRPr lang="es-MX"/>
        </a:p>
      </dgm:t>
    </dgm:pt>
    <dgm:pt modelId="{8E0B0691-6FFF-415D-B3BA-E9650CAFA921}" type="pres">
      <dgm:prSet presAssocID="{02D2F0C0-0039-4461-98EF-8144DA495BBE}" presName="connTx" presStyleLbl="parChTrans1D2" presStyleIdx="2" presStyleCnt="3"/>
      <dgm:spPr/>
      <dgm:t>
        <a:bodyPr/>
        <a:lstStyle/>
        <a:p>
          <a:endParaRPr lang="es-MX"/>
        </a:p>
      </dgm:t>
    </dgm:pt>
    <dgm:pt modelId="{6EAC1AEF-02AD-4876-92AD-5533DC744B88}" type="pres">
      <dgm:prSet presAssocID="{B816AC1E-0181-497C-8960-F96A5B6C334C}" presName="root2" presStyleCnt="0"/>
      <dgm:spPr/>
    </dgm:pt>
    <dgm:pt modelId="{352E1560-F7FC-4A0A-9A23-7BD06503087C}" type="pres">
      <dgm:prSet presAssocID="{B816AC1E-0181-497C-8960-F96A5B6C334C}" presName="LevelTwoTextNode" presStyleLbl="node2" presStyleIdx="2" presStyleCnt="3" custLinFactNeighborY="-6025">
        <dgm:presLayoutVars>
          <dgm:chPref val="3"/>
        </dgm:presLayoutVars>
      </dgm:prSet>
      <dgm:spPr/>
      <dgm:t>
        <a:bodyPr/>
        <a:lstStyle/>
        <a:p>
          <a:endParaRPr lang="es-MX"/>
        </a:p>
      </dgm:t>
    </dgm:pt>
    <dgm:pt modelId="{C3235C81-1305-48FE-BB75-0C760E817D31}" type="pres">
      <dgm:prSet presAssocID="{B816AC1E-0181-497C-8960-F96A5B6C334C}" presName="level3hierChild" presStyleCnt="0"/>
      <dgm:spPr/>
    </dgm:pt>
  </dgm:ptLst>
  <dgm:cxnLst>
    <dgm:cxn modelId="{71A4DCA1-DA8E-4259-95F0-BFBAC7AC33FD}" type="presOf" srcId="{34F9D2EB-B84E-43E3-89CB-D00436601564}" destId="{100F70D7-C6E8-4038-8F16-07859BD12690}" srcOrd="0" destOrd="0" presId="urn:microsoft.com/office/officeart/2008/layout/HorizontalMultiLevelHierarchy"/>
    <dgm:cxn modelId="{A21EA12C-D31C-4CB3-92C0-CE0E94838E4A}" type="presOf" srcId="{B816AC1E-0181-497C-8960-F96A5B6C334C}" destId="{352E1560-F7FC-4A0A-9A23-7BD06503087C}" srcOrd="0" destOrd="0" presId="urn:microsoft.com/office/officeart/2008/layout/HorizontalMultiLevelHierarchy"/>
    <dgm:cxn modelId="{A9E028DD-DDB0-40A1-B258-5A2238F76A68}" type="presOf" srcId="{F8487ABB-83B9-4F8B-BFFE-A29FD03805E4}" destId="{CDABC900-30CC-42F3-AB9E-55FE93F211D7}" srcOrd="0" destOrd="0" presId="urn:microsoft.com/office/officeart/2008/layout/HorizontalMultiLevelHierarchy"/>
    <dgm:cxn modelId="{994F3673-A7DE-4180-8F2A-FE3BF2505C07}" type="presOf" srcId="{D0D96646-6045-4A04-BFB8-DEBA62FCBF0B}" destId="{932CED96-C70D-47E8-AB6B-739450E586B9}" srcOrd="0" destOrd="0" presId="urn:microsoft.com/office/officeart/2008/layout/HorizontalMultiLevelHierarchy"/>
    <dgm:cxn modelId="{809B3C3E-B9E3-4472-BCAF-F12925DBEAE8}" type="presOf" srcId="{177AB2F9-526F-4176-A0A0-9FAA99B1A43D}" destId="{B578029E-6602-457D-AAAE-6BF4637E9F8D}" srcOrd="0" destOrd="0" presId="urn:microsoft.com/office/officeart/2008/layout/HorizontalMultiLevelHierarchy"/>
    <dgm:cxn modelId="{CDE619FD-E853-432C-896D-305AA3072442}" type="presOf" srcId="{56157759-B167-4271-9E11-95EE92C0F397}" destId="{974E642C-3832-4563-9CA2-27516BF2E899}" srcOrd="0" destOrd="0" presId="urn:microsoft.com/office/officeart/2008/layout/HorizontalMultiLevelHierarchy"/>
    <dgm:cxn modelId="{906597E5-4F4C-45CB-BF4F-A9399AAEC86C}" srcId="{34F9D2EB-B84E-43E3-89CB-D00436601564}" destId="{56157759-B167-4271-9E11-95EE92C0F397}" srcOrd="0" destOrd="0" parTransId="{F9FC54A6-0C0C-4042-BF91-ECA65CD19BF2}" sibTransId="{3E05660D-F4CB-4022-A183-7B79B92115C4}"/>
    <dgm:cxn modelId="{543173F2-EF10-4E8E-B490-5E763603A126}" srcId="{56157759-B167-4271-9E11-95EE92C0F397}" destId="{177AB2F9-526F-4176-A0A0-9FAA99B1A43D}" srcOrd="1" destOrd="0" parTransId="{F8487ABB-83B9-4F8B-BFFE-A29FD03805E4}" sibTransId="{55FF648A-295F-4131-97EC-A174B5280905}"/>
    <dgm:cxn modelId="{DCC1B159-8A11-4C8A-99D8-63DB2BD9183C}" type="presOf" srcId="{02D2F0C0-0039-4461-98EF-8144DA495BBE}" destId="{FFEBC047-0D21-40F0-9634-0A9FE43FD984}" srcOrd="0" destOrd="0" presId="urn:microsoft.com/office/officeart/2008/layout/HorizontalMultiLevelHierarchy"/>
    <dgm:cxn modelId="{E6EA8719-2230-45E8-A9EB-B8747171D03F}" srcId="{56157759-B167-4271-9E11-95EE92C0F397}" destId="{4566286B-182C-4CEA-98B1-1CAE504160F2}" srcOrd="0" destOrd="0" parTransId="{D0D96646-6045-4A04-BFB8-DEBA62FCBF0B}" sibTransId="{44490B9F-F9A5-4101-93A5-3E43FCDEE6DD}"/>
    <dgm:cxn modelId="{C4842EBF-97BD-4A8A-B275-FD42EB990C7D}" type="presOf" srcId="{D0D96646-6045-4A04-BFB8-DEBA62FCBF0B}" destId="{B10431A8-4AE3-4305-97BB-42EBC18848CC}" srcOrd="1" destOrd="0" presId="urn:microsoft.com/office/officeart/2008/layout/HorizontalMultiLevelHierarchy"/>
    <dgm:cxn modelId="{7049910E-6C0F-4541-B479-EFDB0A3A7B46}" type="presOf" srcId="{4566286B-182C-4CEA-98B1-1CAE504160F2}" destId="{2F429D29-1379-455B-9221-D4843E7FDCF6}" srcOrd="0" destOrd="0" presId="urn:microsoft.com/office/officeart/2008/layout/HorizontalMultiLevelHierarchy"/>
    <dgm:cxn modelId="{43121DC4-6367-4B2A-B48F-FC8651B295DB}" type="presOf" srcId="{02D2F0C0-0039-4461-98EF-8144DA495BBE}" destId="{8E0B0691-6FFF-415D-B3BA-E9650CAFA921}" srcOrd="1" destOrd="0" presId="urn:microsoft.com/office/officeart/2008/layout/HorizontalMultiLevelHierarchy"/>
    <dgm:cxn modelId="{D7CB7212-38CF-4D33-8710-D5DDCAEE56C3}" srcId="{56157759-B167-4271-9E11-95EE92C0F397}" destId="{B816AC1E-0181-497C-8960-F96A5B6C334C}" srcOrd="2" destOrd="0" parTransId="{02D2F0C0-0039-4461-98EF-8144DA495BBE}" sibTransId="{80A28C99-6629-4EAA-BF6E-05BC0A7714FC}"/>
    <dgm:cxn modelId="{B3CACE7C-6318-475D-940D-A74A2B0D509F}" type="presOf" srcId="{F8487ABB-83B9-4F8B-BFFE-A29FD03805E4}" destId="{01D67A64-E88F-4750-8F17-DF2904FA9A16}" srcOrd="1" destOrd="0" presId="urn:microsoft.com/office/officeart/2008/layout/HorizontalMultiLevelHierarchy"/>
    <dgm:cxn modelId="{AD55F56B-C20C-4F19-94A9-0EAC253CC088}" type="presParOf" srcId="{100F70D7-C6E8-4038-8F16-07859BD12690}" destId="{E185DD7D-397C-4716-A981-CA65513EF785}" srcOrd="0" destOrd="0" presId="urn:microsoft.com/office/officeart/2008/layout/HorizontalMultiLevelHierarchy"/>
    <dgm:cxn modelId="{BA66B4C1-9FA7-44C4-958C-C95E8AD992C3}" type="presParOf" srcId="{E185DD7D-397C-4716-A981-CA65513EF785}" destId="{974E642C-3832-4563-9CA2-27516BF2E899}" srcOrd="0" destOrd="0" presId="urn:microsoft.com/office/officeart/2008/layout/HorizontalMultiLevelHierarchy"/>
    <dgm:cxn modelId="{EC06EBAE-07B8-4B3D-ABCF-6EBC6CA8ADE9}" type="presParOf" srcId="{E185DD7D-397C-4716-A981-CA65513EF785}" destId="{691FDC4E-3E35-4767-B9FC-4CFB5066B549}" srcOrd="1" destOrd="0" presId="urn:microsoft.com/office/officeart/2008/layout/HorizontalMultiLevelHierarchy"/>
    <dgm:cxn modelId="{EADF4C60-5E5A-40F5-B232-0CCE25789917}" type="presParOf" srcId="{691FDC4E-3E35-4767-B9FC-4CFB5066B549}" destId="{932CED96-C70D-47E8-AB6B-739450E586B9}" srcOrd="0" destOrd="0" presId="urn:microsoft.com/office/officeart/2008/layout/HorizontalMultiLevelHierarchy"/>
    <dgm:cxn modelId="{A9FA76F2-E8C2-461C-9F00-C23A45C306EB}" type="presParOf" srcId="{932CED96-C70D-47E8-AB6B-739450E586B9}" destId="{B10431A8-4AE3-4305-97BB-42EBC18848CC}" srcOrd="0" destOrd="0" presId="urn:microsoft.com/office/officeart/2008/layout/HorizontalMultiLevelHierarchy"/>
    <dgm:cxn modelId="{729F17A7-169B-4898-B91C-2CC913703D50}" type="presParOf" srcId="{691FDC4E-3E35-4767-B9FC-4CFB5066B549}" destId="{2994B995-0539-4358-879C-2B986C020CA9}" srcOrd="1" destOrd="0" presId="urn:microsoft.com/office/officeart/2008/layout/HorizontalMultiLevelHierarchy"/>
    <dgm:cxn modelId="{E0065D86-CC63-4809-95CC-0B66A12A7B9E}" type="presParOf" srcId="{2994B995-0539-4358-879C-2B986C020CA9}" destId="{2F429D29-1379-455B-9221-D4843E7FDCF6}" srcOrd="0" destOrd="0" presId="urn:microsoft.com/office/officeart/2008/layout/HorizontalMultiLevelHierarchy"/>
    <dgm:cxn modelId="{70980491-775D-424F-A2A3-F1610D05582D}" type="presParOf" srcId="{2994B995-0539-4358-879C-2B986C020CA9}" destId="{12782D2F-F2C5-4917-8C6F-5FF3599CF721}" srcOrd="1" destOrd="0" presId="urn:microsoft.com/office/officeart/2008/layout/HorizontalMultiLevelHierarchy"/>
    <dgm:cxn modelId="{6F39DDC4-569B-4BF2-9B44-C2C9AD9DAB53}" type="presParOf" srcId="{691FDC4E-3E35-4767-B9FC-4CFB5066B549}" destId="{CDABC900-30CC-42F3-AB9E-55FE93F211D7}" srcOrd="2" destOrd="0" presId="urn:microsoft.com/office/officeart/2008/layout/HorizontalMultiLevelHierarchy"/>
    <dgm:cxn modelId="{660C9798-8720-45A0-BD98-F0B8FF7A4809}" type="presParOf" srcId="{CDABC900-30CC-42F3-AB9E-55FE93F211D7}" destId="{01D67A64-E88F-4750-8F17-DF2904FA9A16}" srcOrd="0" destOrd="0" presId="urn:microsoft.com/office/officeart/2008/layout/HorizontalMultiLevelHierarchy"/>
    <dgm:cxn modelId="{AADF14A4-CB52-4E70-8CE7-679824FADC29}" type="presParOf" srcId="{691FDC4E-3E35-4767-B9FC-4CFB5066B549}" destId="{0B66E1CD-822E-499F-B2E4-5136F47937EC}" srcOrd="3" destOrd="0" presId="urn:microsoft.com/office/officeart/2008/layout/HorizontalMultiLevelHierarchy"/>
    <dgm:cxn modelId="{E59A84E2-D1F0-4F4B-B7A9-A2A5C14C66EB}" type="presParOf" srcId="{0B66E1CD-822E-499F-B2E4-5136F47937EC}" destId="{B578029E-6602-457D-AAAE-6BF4637E9F8D}" srcOrd="0" destOrd="0" presId="urn:microsoft.com/office/officeart/2008/layout/HorizontalMultiLevelHierarchy"/>
    <dgm:cxn modelId="{0846320C-8682-45B0-9E3A-28665E73B1BD}" type="presParOf" srcId="{0B66E1CD-822E-499F-B2E4-5136F47937EC}" destId="{489F28E6-6816-470F-BEA4-ECC95D3E8D38}" srcOrd="1" destOrd="0" presId="urn:microsoft.com/office/officeart/2008/layout/HorizontalMultiLevelHierarchy"/>
    <dgm:cxn modelId="{1C2A10A4-B47C-4EB3-ACA9-7CE2431A54A5}" type="presParOf" srcId="{691FDC4E-3E35-4767-B9FC-4CFB5066B549}" destId="{FFEBC047-0D21-40F0-9634-0A9FE43FD984}" srcOrd="4" destOrd="0" presId="urn:microsoft.com/office/officeart/2008/layout/HorizontalMultiLevelHierarchy"/>
    <dgm:cxn modelId="{A5191D25-A985-442F-AFB6-D981406DD6A7}" type="presParOf" srcId="{FFEBC047-0D21-40F0-9634-0A9FE43FD984}" destId="{8E0B0691-6FFF-415D-B3BA-E9650CAFA921}" srcOrd="0" destOrd="0" presId="urn:microsoft.com/office/officeart/2008/layout/HorizontalMultiLevelHierarchy"/>
    <dgm:cxn modelId="{A0626319-4768-4AC1-87EF-6354AF54D1E1}" type="presParOf" srcId="{691FDC4E-3E35-4767-B9FC-4CFB5066B549}" destId="{6EAC1AEF-02AD-4876-92AD-5533DC744B88}" srcOrd="5" destOrd="0" presId="urn:microsoft.com/office/officeart/2008/layout/HorizontalMultiLevelHierarchy"/>
    <dgm:cxn modelId="{88949BBF-A5EE-4CC5-AEA3-923CB82650BF}" type="presParOf" srcId="{6EAC1AEF-02AD-4876-92AD-5533DC744B88}" destId="{352E1560-F7FC-4A0A-9A23-7BD06503087C}" srcOrd="0" destOrd="0" presId="urn:microsoft.com/office/officeart/2008/layout/HorizontalMultiLevelHierarchy"/>
    <dgm:cxn modelId="{94BEB135-3EB2-48E1-85E7-CC06C4813072}" type="presParOf" srcId="{6EAC1AEF-02AD-4876-92AD-5533DC744B88}" destId="{C3235C81-1305-48FE-BB75-0C760E817D31}"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4C9EA10-0C9B-47E2-8076-3EDAC74C6148}" type="doc">
      <dgm:prSet loTypeId="urn:microsoft.com/office/officeart/2005/8/layout/vList2" loCatId="list" qsTypeId="urn:microsoft.com/office/officeart/2005/8/quickstyle/3d2" qsCatId="3D" csTypeId="urn:microsoft.com/office/officeart/2005/8/colors/accent0_3" csCatId="mainScheme" phldr="1"/>
      <dgm:spPr/>
      <dgm:t>
        <a:bodyPr/>
        <a:lstStyle/>
        <a:p>
          <a:endParaRPr lang="es-MX"/>
        </a:p>
      </dgm:t>
    </dgm:pt>
    <dgm:pt modelId="{88C30A82-E93E-440A-BE2E-EBEA025EC308}">
      <dgm:prSet phldrT="[Texto]" custT="1"/>
      <dgm:spPr/>
      <dgm:t>
        <a:bodyPr/>
        <a:lstStyle/>
        <a:p>
          <a:r>
            <a:rPr lang="es-MX" sz="1200" b="1">
              <a:latin typeface="Arial" pitchFamily="34" charset="0"/>
              <a:cs typeface="Arial" pitchFamily="34" charset="0"/>
            </a:rPr>
            <a:t>Programa: Participación Social y Formación Ciudadana</a:t>
          </a:r>
        </a:p>
      </dgm:t>
    </dgm:pt>
    <dgm:pt modelId="{D1504CAC-97B2-4B49-9B1A-950BA8A8099C}" type="parTrans" cxnId="{10926448-F307-4F36-A3AF-2F8648BE0896}">
      <dgm:prSet/>
      <dgm:spPr/>
      <dgm:t>
        <a:bodyPr/>
        <a:lstStyle/>
        <a:p>
          <a:endParaRPr lang="es-MX" sz="1600"/>
        </a:p>
      </dgm:t>
    </dgm:pt>
    <dgm:pt modelId="{42366C36-F843-4A90-9939-B57C5AEA8B7F}" type="sibTrans" cxnId="{10926448-F307-4F36-A3AF-2F8648BE0896}">
      <dgm:prSet/>
      <dgm:spPr/>
      <dgm:t>
        <a:bodyPr/>
        <a:lstStyle/>
        <a:p>
          <a:endParaRPr lang="es-MX" sz="1600"/>
        </a:p>
      </dgm:t>
    </dgm:pt>
    <dgm:pt modelId="{1B8D7C54-A968-4B66-BAB5-1C7149D450BB}">
      <dgm:prSet phldrT="[Texto]" custT="1"/>
      <dgm:spPr/>
      <dgm:t>
        <a:bodyPr/>
        <a:lstStyle/>
        <a:p>
          <a:pPr algn="just"/>
          <a:r>
            <a:rPr lang="es-MX" sz="1100" b="1">
              <a:latin typeface="Arial" pitchFamily="34" charset="0"/>
              <a:cs typeface="Arial" pitchFamily="34" charset="0"/>
            </a:rPr>
            <a:t>Fin: Educación para la vida</a:t>
          </a:r>
          <a:r>
            <a:rPr lang="es-MX" sz="1100">
              <a:latin typeface="Arial" pitchFamily="34" charset="0"/>
              <a:cs typeface="Arial" pitchFamily="34" charset="0"/>
            </a:rPr>
            <a:t> - Asegurar la formación integral desde el nivel básico hasta el nivel superior mediante servicios educativos pertinentes y de calidad.</a:t>
          </a:r>
          <a:endParaRPr lang="es-MX" sz="1100" b="1">
            <a:latin typeface="Arial" pitchFamily="34" charset="0"/>
            <a:cs typeface="Arial" pitchFamily="34" charset="0"/>
          </a:endParaRPr>
        </a:p>
      </dgm:t>
    </dgm:pt>
    <dgm:pt modelId="{CFFBC1CB-A4E6-4F45-BC74-05C413266C37}" type="parTrans" cxnId="{81674258-EE4A-4281-A840-3CCAA2E79011}">
      <dgm:prSet/>
      <dgm:spPr/>
      <dgm:t>
        <a:bodyPr/>
        <a:lstStyle/>
        <a:p>
          <a:endParaRPr lang="es-MX"/>
        </a:p>
      </dgm:t>
    </dgm:pt>
    <dgm:pt modelId="{BD4C8EB7-0103-4137-A25F-2E29613BAAB7}" type="sibTrans" cxnId="{81674258-EE4A-4281-A840-3CCAA2E79011}">
      <dgm:prSet/>
      <dgm:spPr/>
      <dgm:t>
        <a:bodyPr/>
        <a:lstStyle/>
        <a:p>
          <a:endParaRPr lang="es-MX"/>
        </a:p>
      </dgm:t>
    </dgm:pt>
    <dgm:pt modelId="{3773650A-5BCF-4F42-AD30-733698BC5BE0}">
      <dgm:prSet phldrT="[Texto]" custT="1"/>
      <dgm:spPr/>
      <dgm:t>
        <a:bodyPr/>
        <a:lstStyle/>
        <a:p>
          <a:pPr algn="just"/>
          <a:r>
            <a:rPr lang="es-MX" sz="1100" b="1">
              <a:latin typeface="Arial" pitchFamily="34" charset="0"/>
              <a:cs typeface="Arial" pitchFamily="34" charset="0"/>
            </a:rPr>
            <a:t> Propósito: </a:t>
          </a:r>
          <a:r>
            <a:rPr lang="es-MX" sz="1100">
              <a:latin typeface="Arial" pitchFamily="34" charset="0"/>
              <a:cs typeface="Arial" pitchFamily="34" charset="0"/>
            </a:rPr>
            <a:t>La comunidad es instruida y capacitada para vivir dentro de una cultura de la legalidad.</a:t>
          </a:r>
          <a:endParaRPr lang="es-MX" sz="1100" b="1">
            <a:latin typeface="Arial" pitchFamily="34" charset="0"/>
            <a:cs typeface="Arial" pitchFamily="34" charset="0"/>
          </a:endParaRPr>
        </a:p>
      </dgm:t>
    </dgm:pt>
    <dgm:pt modelId="{0400822F-7E9C-496B-B339-A0E35C0D57DC}" type="parTrans" cxnId="{AA40FF93-9192-4C33-A380-35C438C8F9A2}">
      <dgm:prSet/>
      <dgm:spPr/>
      <dgm:t>
        <a:bodyPr/>
        <a:lstStyle/>
        <a:p>
          <a:endParaRPr lang="es-MX"/>
        </a:p>
      </dgm:t>
    </dgm:pt>
    <dgm:pt modelId="{99A18DF7-2102-40CA-B857-0A63B5BE661F}" type="sibTrans" cxnId="{AA40FF93-9192-4C33-A380-35C438C8F9A2}">
      <dgm:prSet/>
      <dgm:spPr/>
      <dgm:t>
        <a:bodyPr/>
        <a:lstStyle/>
        <a:p>
          <a:endParaRPr lang="es-MX"/>
        </a:p>
      </dgm:t>
    </dgm:pt>
    <dgm:pt modelId="{D04C4104-3399-497D-9FEF-F7C8046126E2}">
      <dgm:prSet phldrT="[Texto]" custT="1"/>
      <dgm:spPr/>
      <dgm:t>
        <a:bodyPr/>
        <a:lstStyle/>
        <a:p>
          <a:pPr algn="just"/>
          <a:endParaRPr lang="es-MX" sz="1100" b="1">
            <a:latin typeface="Arial" pitchFamily="34" charset="0"/>
            <a:cs typeface="Arial" pitchFamily="34" charset="0"/>
          </a:endParaRPr>
        </a:p>
      </dgm:t>
    </dgm:pt>
    <dgm:pt modelId="{0F7F2558-33EB-48FA-B487-37292DD00310}" type="parTrans" cxnId="{B3F2D37E-B1F5-4205-BAB5-304507CA4D42}">
      <dgm:prSet/>
      <dgm:spPr/>
      <dgm:t>
        <a:bodyPr/>
        <a:lstStyle/>
        <a:p>
          <a:endParaRPr lang="es-MX"/>
        </a:p>
      </dgm:t>
    </dgm:pt>
    <dgm:pt modelId="{3B93F2E6-ACBE-43A0-96C6-DE5424A31CEA}" type="sibTrans" cxnId="{B3F2D37E-B1F5-4205-BAB5-304507CA4D42}">
      <dgm:prSet/>
      <dgm:spPr/>
      <dgm:t>
        <a:bodyPr/>
        <a:lstStyle/>
        <a:p>
          <a:endParaRPr lang="es-MX"/>
        </a:p>
      </dgm:t>
    </dgm:pt>
    <dgm:pt modelId="{B551B5E0-D384-44CA-AAD6-96243A3A44DD}" type="pres">
      <dgm:prSet presAssocID="{14C9EA10-0C9B-47E2-8076-3EDAC74C6148}" presName="linear" presStyleCnt="0">
        <dgm:presLayoutVars>
          <dgm:animLvl val="lvl"/>
          <dgm:resizeHandles val="exact"/>
        </dgm:presLayoutVars>
      </dgm:prSet>
      <dgm:spPr/>
      <dgm:t>
        <a:bodyPr/>
        <a:lstStyle/>
        <a:p>
          <a:endParaRPr lang="es-MX"/>
        </a:p>
      </dgm:t>
    </dgm:pt>
    <dgm:pt modelId="{82CCEBD6-31C3-4DE5-8D56-EE97FA8C9F36}" type="pres">
      <dgm:prSet presAssocID="{88C30A82-E93E-440A-BE2E-EBEA025EC308}" presName="parentText" presStyleLbl="node1" presStyleIdx="0" presStyleCnt="1" custScaleY="23842" custLinFactNeighborY="-67252">
        <dgm:presLayoutVars>
          <dgm:chMax val="0"/>
          <dgm:bulletEnabled val="1"/>
        </dgm:presLayoutVars>
      </dgm:prSet>
      <dgm:spPr/>
      <dgm:t>
        <a:bodyPr/>
        <a:lstStyle/>
        <a:p>
          <a:endParaRPr lang="es-MX"/>
        </a:p>
      </dgm:t>
    </dgm:pt>
    <dgm:pt modelId="{8317CACD-E010-4A51-916F-E5C077A7CA9F}" type="pres">
      <dgm:prSet presAssocID="{88C30A82-E93E-440A-BE2E-EBEA025EC308}" presName="childText" presStyleLbl="revTx" presStyleIdx="0" presStyleCnt="1" custScaleY="77320" custLinFactNeighborY="-850">
        <dgm:presLayoutVars>
          <dgm:bulletEnabled val="1"/>
        </dgm:presLayoutVars>
      </dgm:prSet>
      <dgm:spPr/>
      <dgm:t>
        <a:bodyPr/>
        <a:lstStyle/>
        <a:p>
          <a:endParaRPr lang="es-MX"/>
        </a:p>
      </dgm:t>
    </dgm:pt>
  </dgm:ptLst>
  <dgm:cxnLst>
    <dgm:cxn modelId="{B3F2D37E-B1F5-4205-BAB5-304507CA4D42}" srcId="{88C30A82-E93E-440A-BE2E-EBEA025EC308}" destId="{D04C4104-3399-497D-9FEF-F7C8046126E2}" srcOrd="1" destOrd="0" parTransId="{0F7F2558-33EB-48FA-B487-37292DD00310}" sibTransId="{3B93F2E6-ACBE-43A0-96C6-DE5424A31CEA}"/>
    <dgm:cxn modelId="{10926448-F307-4F36-A3AF-2F8648BE0896}" srcId="{14C9EA10-0C9B-47E2-8076-3EDAC74C6148}" destId="{88C30A82-E93E-440A-BE2E-EBEA025EC308}" srcOrd="0" destOrd="0" parTransId="{D1504CAC-97B2-4B49-9B1A-950BA8A8099C}" sibTransId="{42366C36-F843-4A90-9939-B57C5AEA8B7F}"/>
    <dgm:cxn modelId="{1705E4B7-8C2F-43D2-99D0-6F7C490DBF02}" type="presOf" srcId="{D04C4104-3399-497D-9FEF-F7C8046126E2}" destId="{8317CACD-E010-4A51-916F-E5C077A7CA9F}" srcOrd="0" destOrd="1" presId="urn:microsoft.com/office/officeart/2005/8/layout/vList2"/>
    <dgm:cxn modelId="{EE605D48-AD5C-49BD-AC0A-B7D06941591A}" type="presOf" srcId="{88C30A82-E93E-440A-BE2E-EBEA025EC308}" destId="{82CCEBD6-31C3-4DE5-8D56-EE97FA8C9F36}" srcOrd="0" destOrd="0" presId="urn:microsoft.com/office/officeart/2005/8/layout/vList2"/>
    <dgm:cxn modelId="{4462D5A6-4697-4678-805B-30390270E37A}" type="presOf" srcId="{14C9EA10-0C9B-47E2-8076-3EDAC74C6148}" destId="{B551B5E0-D384-44CA-AAD6-96243A3A44DD}" srcOrd="0" destOrd="0" presId="urn:microsoft.com/office/officeart/2005/8/layout/vList2"/>
    <dgm:cxn modelId="{81674258-EE4A-4281-A840-3CCAA2E79011}" srcId="{88C30A82-E93E-440A-BE2E-EBEA025EC308}" destId="{1B8D7C54-A968-4B66-BAB5-1C7149D450BB}" srcOrd="0" destOrd="0" parTransId="{CFFBC1CB-A4E6-4F45-BC74-05C413266C37}" sibTransId="{BD4C8EB7-0103-4137-A25F-2E29613BAAB7}"/>
    <dgm:cxn modelId="{AA40FF93-9192-4C33-A380-35C438C8F9A2}" srcId="{88C30A82-E93E-440A-BE2E-EBEA025EC308}" destId="{3773650A-5BCF-4F42-AD30-733698BC5BE0}" srcOrd="2" destOrd="0" parTransId="{0400822F-7E9C-496B-B339-A0E35C0D57DC}" sibTransId="{99A18DF7-2102-40CA-B857-0A63B5BE661F}"/>
    <dgm:cxn modelId="{27ED488E-FDA9-4DAA-BF32-0329A68B817F}" type="presOf" srcId="{1B8D7C54-A968-4B66-BAB5-1C7149D450BB}" destId="{8317CACD-E010-4A51-916F-E5C077A7CA9F}" srcOrd="0" destOrd="0" presId="urn:microsoft.com/office/officeart/2005/8/layout/vList2"/>
    <dgm:cxn modelId="{0701B81A-D452-460A-84E3-D7E28C0256CC}" type="presOf" srcId="{3773650A-5BCF-4F42-AD30-733698BC5BE0}" destId="{8317CACD-E010-4A51-916F-E5C077A7CA9F}" srcOrd="0" destOrd="2" presId="urn:microsoft.com/office/officeart/2005/8/layout/vList2"/>
    <dgm:cxn modelId="{36D65EFD-4A4B-4AF1-ABD6-6800C6A64CBA}" type="presParOf" srcId="{B551B5E0-D384-44CA-AAD6-96243A3A44DD}" destId="{82CCEBD6-31C3-4DE5-8D56-EE97FA8C9F36}" srcOrd="0" destOrd="0" presId="urn:microsoft.com/office/officeart/2005/8/layout/vList2"/>
    <dgm:cxn modelId="{7E6715E0-89AC-4F5A-8756-C211DDA78172}" type="presParOf" srcId="{B551B5E0-D384-44CA-AAD6-96243A3A44DD}" destId="{8317CACD-E010-4A51-916F-E5C077A7CA9F}" srcOrd="1" destOrd="0" presId="urn:microsoft.com/office/officeart/2005/8/layout/vList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4C9EA10-0C9B-47E2-8076-3EDAC74C6148}" type="doc">
      <dgm:prSet loTypeId="urn:microsoft.com/office/officeart/2005/8/layout/vList2" loCatId="list" qsTypeId="urn:microsoft.com/office/officeart/2005/8/quickstyle/3d2" qsCatId="3D" csTypeId="urn:microsoft.com/office/officeart/2005/8/colors/accent0_3" csCatId="mainScheme" phldr="1"/>
      <dgm:spPr/>
      <dgm:t>
        <a:bodyPr/>
        <a:lstStyle/>
        <a:p>
          <a:endParaRPr lang="es-MX"/>
        </a:p>
      </dgm:t>
    </dgm:pt>
    <dgm:pt modelId="{88C30A82-E93E-440A-BE2E-EBEA025EC308}">
      <dgm:prSet phldrT="[Texto]" custT="1"/>
      <dgm:spPr/>
      <dgm:t>
        <a:bodyPr/>
        <a:lstStyle/>
        <a:p>
          <a:r>
            <a:rPr lang="es-MX" sz="1200" b="1">
              <a:latin typeface="Arial" pitchFamily="34" charset="0"/>
              <a:cs typeface="Arial" pitchFamily="34" charset="0"/>
            </a:rPr>
            <a:t>Programa: Programa de Insumos y Mantenimiento para el Entorno Educativo</a:t>
          </a:r>
        </a:p>
      </dgm:t>
    </dgm:pt>
    <dgm:pt modelId="{D1504CAC-97B2-4B49-9B1A-950BA8A8099C}" type="parTrans" cxnId="{10926448-F307-4F36-A3AF-2F8648BE0896}">
      <dgm:prSet/>
      <dgm:spPr/>
      <dgm:t>
        <a:bodyPr/>
        <a:lstStyle/>
        <a:p>
          <a:endParaRPr lang="es-MX" sz="1600"/>
        </a:p>
      </dgm:t>
    </dgm:pt>
    <dgm:pt modelId="{42366C36-F843-4A90-9939-B57C5AEA8B7F}" type="sibTrans" cxnId="{10926448-F307-4F36-A3AF-2F8648BE0896}">
      <dgm:prSet/>
      <dgm:spPr/>
      <dgm:t>
        <a:bodyPr/>
        <a:lstStyle/>
        <a:p>
          <a:endParaRPr lang="es-MX" sz="1600"/>
        </a:p>
      </dgm:t>
    </dgm:pt>
    <dgm:pt modelId="{0FD5E6EA-6F0F-4FCA-9AD4-E73012983E7F}">
      <dgm:prSet phldrT="[Texto]" custT="1"/>
      <dgm:spPr/>
      <dgm:t>
        <a:bodyPr/>
        <a:lstStyle/>
        <a:p>
          <a:pPr algn="just"/>
          <a:r>
            <a:rPr lang="es-MX" sz="1100" b="1">
              <a:latin typeface="Arial" pitchFamily="34" charset="0"/>
              <a:cs typeface="Arial" pitchFamily="34" charset="0"/>
            </a:rPr>
            <a:t>Fin</a:t>
          </a:r>
          <a:r>
            <a:rPr lang="es-MX" sz="1100">
              <a:latin typeface="Arial" pitchFamily="34" charset="0"/>
              <a:cs typeface="Arial" pitchFamily="34" charset="0"/>
            </a:rPr>
            <a:t>: </a:t>
          </a:r>
          <a:r>
            <a:rPr lang="es-MX" sz="1100" b="1">
              <a:latin typeface="Arial" pitchFamily="34" charset="0"/>
              <a:cs typeface="Arial" pitchFamily="34" charset="0"/>
            </a:rPr>
            <a:t>Educación para la vida - </a:t>
          </a:r>
          <a:r>
            <a:rPr lang="es-MX" sz="1100">
              <a:latin typeface="Arial" pitchFamily="34" charset="0"/>
              <a:cs typeface="Arial" pitchFamily="34" charset="0"/>
            </a:rPr>
            <a:t>Asegurar la formación integral desde el nivel básico hasta el nivel superior mediante servicios educativos pertinentes y de calidad.</a:t>
          </a:r>
        </a:p>
      </dgm:t>
    </dgm:pt>
    <dgm:pt modelId="{3881792C-07B1-420A-B1E9-DD281F9B7170}" type="parTrans" cxnId="{047016CE-A008-4603-9B78-4240111D73D5}">
      <dgm:prSet/>
      <dgm:spPr/>
      <dgm:t>
        <a:bodyPr/>
        <a:lstStyle/>
        <a:p>
          <a:endParaRPr lang="es-MX" sz="1600"/>
        </a:p>
      </dgm:t>
    </dgm:pt>
    <dgm:pt modelId="{EADABF89-4268-4538-8953-8954216D6DCB}" type="sibTrans" cxnId="{047016CE-A008-4603-9B78-4240111D73D5}">
      <dgm:prSet/>
      <dgm:spPr/>
      <dgm:t>
        <a:bodyPr/>
        <a:lstStyle/>
        <a:p>
          <a:endParaRPr lang="es-MX" sz="1600"/>
        </a:p>
      </dgm:t>
    </dgm:pt>
    <dgm:pt modelId="{4A3FAE76-2F11-4FAE-8DBC-8D9D5D678D21}">
      <dgm:prSet phldrT="[Texto]" custT="1"/>
      <dgm:spPr/>
      <dgm:t>
        <a:bodyPr/>
        <a:lstStyle/>
        <a:p>
          <a:pPr algn="just"/>
          <a:r>
            <a:rPr lang="es-MX" sz="1100" b="1">
              <a:latin typeface="Arial" pitchFamily="34" charset="0"/>
              <a:cs typeface="Arial" pitchFamily="34" charset="0"/>
            </a:rPr>
            <a:t>Propósito</a:t>
          </a:r>
          <a:r>
            <a:rPr lang="es-MX" sz="1100">
              <a:latin typeface="Arial" pitchFamily="34" charset="0"/>
              <a:cs typeface="Arial" pitchFamily="34" charset="0"/>
            </a:rPr>
            <a:t>: Los planteles educativos públicos del nivel básico en el Estado cuentan con los recursos suficientes para apoyar  su operación y los procesos de gestión escolar.</a:t>
          </a:r>
        </a:p>
      </dgm:t>
    </dgm:pt>
    <dgm:pt modelId="{4EA9C008-8164-45F5-9F44-D35DAC822372}" type="parTrans" cxnId="{E7C7C131-1EAE-4942-851A-FD5F87187590}">
      <dgm:prSet/>
      <dgm:spPr/>
      <dgm:t>
        <a:bodyPr/>
        <a:lstStyle/>
        <a:p>
          <a:endParaRPr lang="es-MX" sz="1600"/>
        </a:p>
      </dgm:t>
    </dgm:pt>
    <dgm:pt modelId="{DFC6443F-A04E-4B8A-8034-132E162CA09C}" type="sibTrans" cxnId="{E7C7C131-1EAE-4942-851A-FD5F87187590}">
      <dgm:prSet/>
      <dgm:spPr/>
      <dgm:t>
        <a:bodyPr/>
        <a:lstStyle/>
        <a:p>
          <a:endParaRPr lang="es-MX" sz="1600"/>
        </a:p>
      </dgm:t>
    </dgm:pt>
    <dgm:pt modelId="{EDC1C7F8-25CD-474B-A1B9-8A9F3A5A4DEA}">
      <dgm:prSet phldrT="[Texto]" custT="1"/>
      <dgm:spPr/>
      <dgm:t>
        <a:bodyPr/>
        <a:lstStyle/>
        <a:p>
          <a:pPr algn="just"/>
          <a:endParaRPr lang="es-MX" sz="1100">
            <a:latin typeface="Arial" pitchFamily="34" charset="0"/>
            <a:cs typeface="Arial" pitchFamily="34" charset="0"/>
          </a:endParaRPr>
        </a:p>
      </dgm:t>
    </dgm:pt>
    <dgm:pt modelId="{D176AE21-CA53-45E9-A1BE-C863732B4783}" type="parTrans" cxnId="{28EA2453-3AD0-4FC2-8D03-9EF4CAC14550}">
      <dgm:prSet/>
      <dgm:spPr/>
      <dgm:t>
        <a:bodyPr/>
        <a:lstStyle/>
        <a:p>
          <a:endParaRPr lang="es-MX"/>
        </a:p>
      </dgm:t>
    </dgm:pt>
    <dgm:pt modelId="{FD26BD38-BB40-445D-8FB4-8B3ADD6143E4}" type="sibTrans" cxnId="{28EA2453-3AD0-4FC2-8D03-9EF4CAC14550}">
      <dgm:prSet/>
      <dgm:spPr/>
      <dgm:t>
        <a:bodyPr/>
        <a:lstStyle/>
        <a:p>
          <a:endParaRPr lang="es-MX"/>
        </a:p>
      </dgm:t>
    </dgm:pt>
    <dgm:pt modelId="{B551B5E0-D384-44CA-AAD6-96243A3A44DD}" type="pres">
      <dgm:prSet presAssocID="{14C9EA10-0C9B-47E2-8076-3EDAC74C6148}" presName="linear" presStyleCnt="0">
        <dgm:presLayoutVars>
          <dgm:animLvl val="lvl"/>
          <dgm:resizeHandles val="exact"/>
        </dgm:presLayoutVars>
      </dgm:prSet>
      <dgm:spPr/>
      <dgm:t>
        <a:bodyPr/>
        <a:lstStyle/>
        <a:p>
          <a:endParaRPr lang="es-MX"/>
        </a:p>
      </dgm:t>
    </dgm:pt>
    <dgm:pt modelId="{82CCEBD6-31C3-4DE5-8D56-EE97FA8C9F36}" type="pres">
      <dgm:prSet presAssocID="{88C30A82-E93E-440A-BE2E-EBEA025EC308}" presName="parentText" presStyleLbl="node1" presStyleIdx="0" presStyleCnt="1" custScaleY="34154" custLinFactNeighborY="-64078">
        <dgm:presLayoutVars>
          <dgm:chMax val="0"/>
          <dgm:bulletEnabled val="1"/>
        </dgm:presLayoutVars>
      </dgm:prSet>
      <dgm:spPr/>
      <dgm:t>
        <a:bodyPr/>
        <a:lstStyle/>
        <a:p>
          <a:endParaRPr lang="es-MX"/>
        </a:p>
      </dgm:t>
    </dgm:pt>
    <dgm:pt modelId="{8317CACD-E010-4A51-916F-E5C077A7CA9F}" type="pres">
      <dgm:prSet presAssocID="{88C30A82-E93E-440A-BE2E-EBEA025EC308}" presName="childText" presStyleLbl="revTx" presStyleIdx="0" presStyleCnt="1" custScaleY="89617" custLinFactNeighborY="-1410">
        <dgm:presLayoutVars>
          <dgm:bulletEnabled val="1"/>
        </dgm:presLayoutVars>
      </dgm:prSet>
      <dgm:spPr/>
      <dgm:t>
        <a:bodyPr/>
        <a:lstStyle/>
        <a:p>
          <a:endParaRPr lang="es-MX"/>
        </a:p>
      </dgm:t>
    </dgm:pt>
  </dgm:ptLst>
  <dgm:cxnLst>
    <dgm:cxn modelId="{10926448-F307-4F36-A3AF-2F8648BE0896}" srcId="{14C9EA10-0C9B-47E2-8076-3EDAC74C6148}" destId="{88C30A82-E93E-440A-BE2E-EBEA025EC308}" srcOrd="0" destOrd="0" parTransId="{D1504CAC-97B2-4B49-9B1A-950BA8A8099C}" sibTransId="{42366C36-F843-4A90-9939-B57C5AEA8B7F}"/>
    <dgm:cxn modelId="{A1BD8BB3-756A-444D-ACDE-55180E40746B}" type="presOf" srcId="{0FD5E6EA-6F0F-4FCA-9AD4-E73012983E7F}" destId="{8317CACD-E010-4A51-916F-E5C077A7CA9F}" srcOrd="0" destOrd="0" presId="urn:microsoft.com/office/officeart/2005/8/layout/vList2"/>
    <dgm:cxn modelId="{E7C7C131-1EAE-4942-851A-FD5F87187590}" srcId="{88C30A82-E93E-440A-BE2E-EBEA025EC308}" destId="{4A3FAE76-2F11-4FAE-8DBC-8D9D5D678D21}" srcOrd="2" destOrd="0" parTransId="{4EA9C008-8164-45F5-9F44-D35DAC822372}" sibTransId="{DFC6443F-A04E-4B8A-8034-132E162CA09C}"/>
    <dgm:cxn modelId="{7057235A-91DA-4DFA-978B-91BB77179BCB}" type="presOf" srcId="{88C30A82-E93E-440A-BE2E-EBEA025EC308}" destId="{82CCEBD6-31C3-4DE5-8D56-EE97FA8C9F36}" srcOrd="0" destOrd="0" presId="urn:microsoft.com/office/officeart/2005/8/layout/vList2"/>
    <dgm:cxn modelId="{D6678E84-F6F5-427D-85FC-1774D3C21FE4}" type="presOf" srcId="{EDC1C7F8-25CD-474B-A1B9-8A9F3A5A4DEA}" destId="{8317CACD-E010-4A51-916F-E5C077A7CA9F}" srcOrd="0" destOrd="1" presId="urn:microsoft.com/office/officeart/2005/8/layout/vList2"/>
    <dgm:cxn modelId="{0342C4B8-1087-46AE-960A-196524871A3F}" type="presOf" srcId="{14C9EA10-0C9B-47E2-8076-3EDAC74C6148}" destId="{B551B5E0-D384-44CA-AAD6-96243A3A44DD}" srcOrd="0" destOrd="0" presId="urn:microsoft.com/office/officeart/2005/8/layout/vList2"/>
    <dgm:cxn modelId="{047016CE-A008-4603-9B78-4240111D73D5}" srcId="{88C30A82-E93E-440A-BE2E-EBEA025EC308}" destId="{0FD5E6EA-6F0F-4FCA-9AD4-E73012983E7F}" srcOrd="0" destOrd="0" parTransId="{3881792C-07B1-420A-B1E9-DD281F9B7170}" sibTransId="{EADABF89-4268-4538-8953-8954216D6DCB}"/>
    <dgm:cxn modelId="{379ABBEE-811F-4A56-B411-05C75DD69810}" type="presOf" srcId="{4A3FAE76-2F11-4FAE-8DBC-8D9D5D678D21}" destId="{8317CACD-E010-4A51-916F-E5C077A7CA9F}" srcOrd="0" destOrd="2" presId="urn:microsoft.com/office/officeart/2005/8/layout/vList2"/>
    <dgm:cxn modelId="{28EA2453-3AD0-4FC2-8D03-9EF4CAC14550}" srcId="{88C30A82-E93E-440A-BE2E-EBEA025EC308}" destId="{EDC1C7F8-25CD-474B-A1B9-8A9F3A5A4DEA}" srcOrd="1" destOrd="0" parTransId="{D176AE21-CA53-45E9-A1BE-C863732B4783}" sibTransId="{FD26BD38-BB40-445D-8FB4-8B3ADD6143E4}"/>
    <dgm:cxn modelId="{790FF615-A188-422B-BB8C-C5E00901D7FC}" type="presParOf" srcId="{B551B5E0-D384-44CA-AAD6-96243A3A44DD}" destId="{82CCEBD6-31C3-4DE5-8D56-EE97FA8C9F36}" srcOrd="0" destOrd="0" presId="urn:microsoft.com/office/officeart/2005/8/layout/vList2"/>
    <dgm:cxn modelId="{30720885-2E3B-4F55-81A7-EDA05017818C}" type="presParOf" srcId="{B551B5E0-D384-44CA-AAD6-96243A3A44DD}" destId="{8317CACD-E010-4A51-916F-E5C077A7CA9F}" srcOrd="1" destOrd="0" presId="urn:microsoft.com/office/officeart/2005/8/layout/vList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164BD7A-457E-4F88-8E04-4919A64C7A2B}" type="doc">
      <dgm:prSet loTypeId="urn:microsoft.com/office/officeart/2005/8/layout/cycle6" loCatId="cycle" qsTypeId="urn:microsoft.com/office/officeart/2005/8/quickstyle/3d1" qsCatId="3D" csTypeId="urn:microsoft.com/office/officeart/2005/8/colors/accent1_2" csCatId="accent1" phldr="1"/>
      <dgm:spPr/>
      <dgm:t>
        <a:bodyPr/>
        <a:lstStyle/>
        <a:p>
          <a:endParaRPr lang="es-MX"/>
        </a:p>
      </dgm:t>
    </dgm:pt>
    <dgm:pt modelId="{6E4C45E3-7EC5-45B4-B802-E65495ECE20A}">
      <dgm:prSet phldrT="[Texto]" custT="1"/>
      <dgm:spPr/>
      <dgm:t>
        <a:bodyPr/>
        <a:lstStyle/>
        <a:p>
          <a:r>
            <a:rPr lang="es-MX" sz="1800"/>
            <a:t>112,312</a:t>
          </a:r>
        </a:p>
        <a:p>
          <a:r>
            <a:rPr lang="es-MX" sz="1600"/>
            <a:t>Preescolar</a:t>
          </a:r>
        </a:p>
      </dgm:t>
    </dgm:pt>
    <dgm:pt modelId="{A58507EE-652D-40F7-B206-65080C2CD2CC}" type="parTrans" cxnId="{7DC8316F-AC23-482D-9C93-4DCD31CF3F60}">
      <dgm:prSet/>
      <dgm:spPr/>
      <dgm:t>
        <a:bodyPr/>
        <a:lstStyle/>
        <a:p>
          <a:endParaRPr lang="es-MX"/>
        </a:p>
      </dgm:t>
    </dgm:pt>
    <dgm:pt modelId="{420A70B6-2AA2-4298-9583-D9816C84E7AC}" type="sibTrans" cxnId="{7DC8316F-AC23-482D-9C93-4DCD31CF3F60}">
      <dgm:prSet/>
      <dgm:spPr/>
      <dgm:t>
        <a:bodyPr/>
        <a:lstStyle/>
        <a:p>
          <a:endParaRPr lang="es-MX"/>
        </a:p>
      </dgm:t>
    </dgm:pt>
    <dgm:pt modelId="{87B7495E-B42B-47C5-80A7-F85248416359}">
      <dgm:prSet phldrT="[Texto]" custT="1"/>
      <dgm:spPr/>
      <dgm:t>
        <a:bodyPr/>
        <a:lstStyle/>
        <a:p>
          <a:r>
            <a:rPr lang="es-MX" sz="1800"/>
            <a:t>388,336</a:t>
          </a:r>
        </a:p>
        <a:p>
          <a:r>
            <a:rPr lang="es-MX" sz="1600"/>
            <a:t>Primaria</a:t>
          </a:r>
        </a:p>
      </dgm:t>
    </dgm:pt>
    <dgm:pt modelId="{407C1C11-BD0B-4570-9179-0BEDEF1C44D3}" type="parTrans" cxnId="{BBF65A7D-BA1F-4956-9DE4-C002F35C7180}">
      <dgm:prSet/>
      <dgm:spPr/>
      <dgm:t>
        <a:bodyPr/>
        <a:lstStyle/>
        <a:p>
          <a:endParaRPr lang="es-MX"/>
        </a:p>
      </dgm:t>
    </dgm:pt>
    <dgm:pt modelId="{B385B60D-07B3-45C8-9DA8-E6942A90159F}" type="sibTrans" cxnId="{BBF65A7D-BA1F-4956-9DE4-C002F35C7180}">
      <dgm:prSet/>
      <dgm:spPr/>
      <dgm:t>
        <a:bodyPr/>
        <a:lstStyle/>
        <a:p>
          <a:endParaRPr lang="es-MX"/>
        </a:p>
      </dgm:t>
    </dgm:pt>
    <dgm:pt modelId="{8B9A0695-ED36-4269-93EC-7A322A5B81C1}">
      <dgm:prSet phldrT="[Texto]" custT="1"/>
      <dgm:spPr/>
      <dgm:t>
        <a:bodyPr/>
        <a:lstStyle/>
        <a:p>
          <a:r>
            <a:rPr lang="es-MX" sz="1600"/>
            <a:t>184,425</a:t>
          </a:r>
          <a:endParaRPr lang="es-MX" sz="1800"/>
        </a:p>
        <a:p>
          <a:r>
            <a:rPr lang="es-MX" sz="1600"/>
            <a:t>Secundaria</a:t>
          </a:r>
        </a:p>
      </dgm:t>
    </dgm:pt>
    <dgm:pt modelId="{9CD724A0-283F-4C0E-B042-8FC170F6F7FB}" type="parTrans" cxnId="{CF81995A-C524-4936-AD76-7D3AF3143B43}">
      <dgm:prSet/>
      <dgm:spPr/>
      <dgm:t>
        <a:bodyPr/>
        <a:lstStyle/>
        <a:p>
          <a:endParaRPr lang="es-MX"/>
        </a:p>
      </dgm:t>
    </dgm:pt>
    <dgm:pt modelId="{ECF8325F-2E21-4485-880B-0462ECE73E5F}" type="sibTrans" cxnId="{CF81995A-C524-4936-AD76-7D3AF3143B43}">
      <dgm:prSet/>
      <dgm:spPr/>
      <dgm:t>
        <a:bodyPr/>
        <a:lstStyle/>
        <a:p>
          <a:endParaRPr lang="es-MX"/>
        </a:p>
      </dgm:t>
    </dgm:pt>
    <dgm:pt modelId="{31C2EF73-2E88-4DCC-9B46-A6495FA3A37D}" type="pres">
      <dgm:prSet presAssocID="{B164BD7A-457E-4F88-8E04-4919A64C7A2B}" presName="cycle" presStyleCnt="0">
        <dgm:presLayoutVars>
          <dgm:dir/>
          <dgm:resizeHandles val="exact"/>
        </dgm:presLayoutVars>
      </dgm:prSet>
      <dgm:spPr/>
      <dgm:t>
        <a:bodyPr/>
        <a:lstStyle/>
        <a:p>
          <a:endParaRPr lang="es-MX"/>
        </a:p>
      </dgm:t>
    </dgm:pt>
    <dgm:pt modelId="{1D16BED5-7C3B-4847-8FFB-6437A40763F4}" type="pres">
      <dgm:prSet presAssocID="{6E4C45E3-7EC5-45B4-B802-E65495ECE20A}" presName="node" presStyleLbl="node1" presStyleIdx="0" presStyleCnt="3">
        <dgm:presLayoutVars>
          <dgm:bulletEnabled val="1"/>
        </dgm:presLayoutVars>
      </dgm:prSet>
      <dgm:spPr/>
      <dgm:t>
        <a:bodyPr/>
        <a:lstStyle/>
        <a:p>
          <a:endParaRPr lang="es-MX"/>
        </a:p>
      </dgm:t>
    </dgm:pt>
    <dgm:pt modelId="{A6B99181-C252-4353-85C0-6F076B4D0E5E}" type="pres">
      <dgm:prSet presAssocID="{6E4C45E3-7EC5-45B4-B802-E65495ECE20A}" presName="spNode" presStyleCnt="0"/>
      <dgm:spPr/>
    </dgm:pt>
    <dgm:pt modelId="{FED25110-E0C3-4E45-AC0A-8CE484E8064B}" type="pres">
      <dgm:prSet presAssocID="{420A70B6-2AA2-4298-9583-D9816C84E7AC}" presName="sibTrans" presStyleLbl="sibTrans1D1" presStyleIdx="0" presStyleCnt="3"/>
      <dgm:spPr/>
      <dgm:t>
        <a:bodyPr/>
        <a:lstStyle/>
        <a:p>
          <a:endParaRPr lang="es-MX"/>
        </a:p>
      </dgm:t>
    </dgm:pt>
    <dgm:pt modelId="{93D45FF9-A48E-49E2-84A5-DD9FCC3C3091}" type="pres">
      <dgm:prSet presAssocID="{87B7495E-B42B-47C5-80A7-F85248416359}" presName="node" presStyleLbl="node1" presStyleIdx="1" presStyleCnt="3">
        <dgm:presLayoutVars>
          <dgm:bulletEnabled val="1"/>
        </dgm:presLayoutVars>
      </dgm:prSet>
      <dgm:spPr/>
      <dgm:t>
        <a:bodyPr/>
        <a:lstStyle/>
        <a:p>
          <a:endParaRPr lang="es-MX"/>
        </a:p>
      </dgm:t>
    </dgm:pt>
    <dgm:pt modelId="{27AC6E52-5D58-4DCE-B2FF-F4749DAEA200}" type="pres">
      <dgm:prSet presAssocID="{87B7495E-B42B-47C5-80A7-F85248416359}" presName="spNode" presStyleCnt="0"/>
      <dgm:spPr/>
    </dgm:pt>
    <dgm:pt modelId="{FD4616FC-0C2D-4FEC-8D56-90982137478A}" type="pres">
      <dgm:prSet presAssocID="{B385B60D-07B3-45C8-9DA8-E6942A90159F}" presName="sibTrans" presStyleLbl="sibTrans1D1" presStyleIdx="1" presStyleCnt="3"/>
      <dgm:spPr/>
      <dgm:t>
        <a:bodyPr/>
        <a:lstStyle/>
        <a:p>
          <a:endParaRPr lang="es-MX"/>
        </a:p>
      </dgm:t>
    </dgm:pt>
    <dgm:pt modelId="{FD7C1B3F-1D95-4C82-B7B3-44753DA318CB}" type="pres">
      <dgm:prSet presAssocID="{8B9A0695-ED36-4269-93EC-7A322A5B81C1}" presName="node" presStyleLbl="node1" presStyleIdx="2" presStyleCnt="3">
        <dgm:presLayoutVars>
          <dgm:bulletEnabled val="1"/>
        </dgm:presLayoutVars>
      </dgm:prSet>
      <dgm:spPr/>
      <dgm:t>
        <a:bodyPr/>
        <a:lstStyle/>
        <a:p>
          <a:endParaRPr lang="es-MX"/>
        </a:p>
      </dgm:t>
    </dgm:pt>
    <dgm:pt modelId="{6E5850E7-E9F1-4D8C-ADA6-9A657D79B61D}" type="pres">
      <dgm:prSet presAssocID="{8B9A0695-ED36-4269-93EC-7A322A5B81C1}" presName="spNode" presStyleCnt="0"/>
      <dgm:spPr/>
    </dgm:pt>
    <dgm:pt modelId="{ACA7A827-C71B-4D1E-AB00-E8B964110584}" type="pres">
      <dgm:prSet presAssocID="{ECF8325F-2E21-4485-880B-0462ECE73E5F}" presName="sibTrans" presStyleLbl="sibTrans1D1" presStyleIdx="2" presStyleCnt="3"/>
      <dgm:spPr/>
      <dgm:t>
        <a:bodyPr/>
        <a:lstStyle/>
        <a:p>
          <a:endParaRPr lang="es-MX"/>
        </a:p>
      </dgm:t>
    </dgm:pt>
  </dgm:ptLst>
  <dgm:cxnLst>
    <dgm:cxn modelId="{83FEE51C-AC79-4BDD-8881-13768D0BAC4D}" type="presOf" srcId="{B385B60D-07B3-45C8-9DA8-E6942A90159F}" destId="{FD4616FC-0C2D-4FEC-8D56-90982137478A}" srcOrd="0" destOrd="0" presId="urn:microsoft.com/office/officeart/2005/8/layout/cycle6"/>
    <dgm:cxn modelId="{52CE1CF9-A901-4D63-96EA-D3C9D8A4B4B5}" type="presOf" srcId="{420A70B6-2AA2-4298-9583-D9816C84E7AC}" destId="{FED25110-E0C3-4E45-AC0A-8CE484E8064B}" srcOrd="0" destOrd="0" presId="urn:microsoft.com/office/officeart/2005/8/layout/cycle6"/>
    <dgm:cxn modelId="{D04D27CD-8317-4899-9BD3-1ACAA146F8E4}" type="presOf" srcId="{87B7495E-B42B-47C5-80A7-F85248416359}" destId="{93D45FF9-A48E-49E2-84A5-DD9FCC3C3091}" srcOrd="0" destOrd="0" presId="urn:microsoft.com/office/officeart/2005/8/layout/cycle6"/>
    <dgm:cxn modelId="{CF81995A-C524-4936-AD76-7D3AF3143B43}" srcId="{B164BD7A-457E-4F88-8E04-4919A64C7A2B}" destId="{8B9A0695-ED36-4269-93EC-7A322A5B81C1}" srcOrd="2" destOrd="0" parTransId="{9CD724A0-283F-4C0E-B042-8FC170F6F7FB}" sibTransId="{ECF8325F-2E21-4485-880B-0462ECE73E5F}"/>
    <dgm:cxn modelId="{FA257908-1AF4-4402-88C1-56B30EDDA348}" type="presOf" srcId="{6E4C45E3-7EC5-45B4-B802-E65495ECE20A}" destId="{1D16BED5-7C3B-4847-8FFB-6437A40763F4}" srcOrd="0" destOrd="0" presId="urn:microsoft.com/office/officeart/2005/8/layout/cycle6"/>
    <dgm:cxn modelId="{7DC8316F-AC23-482D-9C93-4DCD31CF3F60}" srcId="{B164BD7A-457E-4F88-8E04-4919A64C7A2B}" destId="{6E4C45E3-7EC5-45B4-B802-E65495ECE20A}" srcOrd="0" destOrd="0" parTransId="{A58507EE-652D-40F7-B206-65080C2CD2CC}" sibTransId="{420A70B6-2AA2-4298-9583-D9816C84E7AC}"/>
    <dgm:cxn modelId="{6620903C-D587-40C4-8BA7-2D19A02515E3}" type="presOf" srcId="{8B9A0695-ED36-4269-93EC-7A322A5B81C1}" destId="{FD7C1B3F-1D95-4C82-B7B3-44753DA318CB}" srcOrd="0" destOrd="0" presId="urn:microsoft.com/office/officeart/2005/8/layout/cycle6"/>
    <dgm:cxn modelId="{C835B18E-7CC7-4F86-A274-C199BE92811D}" type="presOf" srcId="{ECF8325F-2E21-4485-880B-0462ECE73E5F}" destId="{ACA7A827-C71B-4D1E-AB00-E8B964110584}" srcOrd="0" destOrd="0" presId="urn:microsoft.com/office/officeart/2005/8/layout/cycle6"/>
    <dgm:cxn modelId="{BBF65A7D-BA1F-4956-9DE4-C002F35C7180}" srcId="{B164BD7A-457E-4F88-8E04-4919A64C7A2B}" destId="{87B7495E-B42B-47C5-80A7-F85248416359}" srcOrd="1" destOrd="0" parTransId="{407C1C11-BD0B-4570-9179-0BEDEF1C44D3}" sibTransId="{B385B60D-07B3-45C8-9DA8-E6942A90159F}"/>
    <dgm:cxn modelId="{23158CD5-A29E-4CF6-ADF7-8BCB32FDEF81}" type="presOf" srcId="{B164BD7A-457E-4F88-8E04-4919A64C7A2B}" destId="{31C2EF73-2E88-4DCC-9B46-A6495FA3A37D}" srcOrd="0" destOrd="0" presId="urn:microsoft.com/office/officeart/2005/8/layout/cycle6"/>
    <dgm:cxn modelId="{CA20B430-E3E2-472B-939A-6C9DD04C03DC}" type="presParOf" srcId="{31C2EF73-2E88-4DCC-9B46-A6495FA3A37D}" destId="{1D16BED5-7C3B-4847-8FFB-6437A40763F4}" srcOrd="0" destOrd="0" presId="urn:microsoft.com/office/officeart/2005/8/layout/cycle6"/>
    <dgm:cxn modelId="{287B3FD1-9466-4389-840D-20FB7ADA34C5}" type="presParOf" srcId="{31C2EF73-2E88-4DCC-9B46-A6495FA3A37D}" destId="{A6B99181-C252-4353-85C0-6F076B4D0E5E}" srcOrd="1" destOrd="0" presId="urn:microsoft.com/office/officeart/2005/8/layout/cycle6"/>
    <dgm:cxn modelId="{730D3DA7-CDEF-4690-A9E8-6AB540F38F72}" type="presParOf" srcId="{31C2EF73-2E88-4DCC-9B46-A6495FA3A37D}" destId="{FED25110-E0C3-4E45-AC0A-8CE484E8064B}" srcOrd="2" destOrd="0" presId="urn:microsoft.com/office/officeart/2005/8/layout/cycle6"/>
    <dgm:cxn modelId="{6F00BB73-2349-4B96-8A58-43092DE6173D}" type="presParOf" srcId="{31C2EF73-2E88-4DCC-9B46-A6495FA3A37D}" destId="{93D45FF9-A48E-49E2-84A5-DD9FCC3C3091}" srcOrd="3" destOrd="0" presId="urn:microsoft.com/office/officeart/2005/8/layout/cycle6"/>
    <dgm:cxn modelId="{EE9D4DA1-8132-44D2-ABA6-BF68C0BBA400}" type="presParOf" srcId="{31C2EF73-2E88-4DCC-9B46-A6495FA3A37D}" destId="{27AC6E52-5D58-4DCE-B2FF-F4749DAEA200}" srcOrd="4" destOrd="0" presId="urn:microsoft.com/office/officeart/2005/8/layout/cycle6"/>
    <dgm:cxn modelId="{F13D2C06-EA37-4666-8A57-24FD2B46AFF3}" type="presParOf" srcId="{31C2EF73-2E88-4DCC-9B46-A6495FA3A37D}" destId="{FD4616FC-0C2D-4FEC-8D56-90982137478A}" srcOrd="5" destOrd="0" presId="urn:microsoft.com/office/officeart/2005/8/layout/cycle6"/>
    <dgm:cxn modelId="{23F03882-A443-49DC-B9A6-916E80D78962}" type="presParOf" srcId="{31C2EF73-2E88-4DCC-9B46-A6495FA3A37D}" destId="{FD7C1B3F-1D95-4C82-B7B3-44753DA318CB}" srcOrd="6" destOrd="0" presId="urn:microsoft.com/office/officeart/2005/8/layout/cycle6"/>
    <dgm:cxn modelId="{213DF92E-72A5-4FF2-859C-9CF1A332554E}" type="presParOf" srcId="{31C2EF73-2E88-4DCC-9B46-A6495FA3A37D}" destId="{6E5850E7-E9F1-4D8C-ADA6-9A657D79B61D}" srcOrd="7" destOrd="0" presId="urn:microsoft.com/office/officeart/2005/8/layout/cycle6"/>
    <dgm:cxn modelId="{FB7A0315-2BDE-48A9-80F7-29B5E54C6FDD}" type="presParOf" srcId="{31C2EF73-2E88-4DCC-9B46-A6495FA3A37D}" destId="{ACA7A827-C71B-4D1E-AB00-E8B964110584}" srcOrd="8" destOrd="0" presId="urn:microsoft.com/office/officeart/2005/8/layout/cycle6"/>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00FC154-2710-4BE8-BE92-940B57FC8898}" type="doc">
      <dgm:prSet loTypeId="urn:microsoft.com/office/officeart/2005/8/layout/matrix2" loCatId="matrix" qsTypeId="urn:microsoft.com/office/officeart/2005/8/quickstyle/3d1" qsCatId="3D" csTypeId="urn:microsoft.com/office/officeart/2005/8/colors/colorful4" csCatId="colorful" phldr="1"/>
      <dgm:spPr/>
      <dgm:t>
        <a:bodyPr/>
        <a:lstStyle/>
        <a:p>
          <a:endParaRPr lang="es-MX"/>
        </a:p>
      </dgm:t>
    </dgm:pt>
    <dgm:pt modelId="{98DD4785-F5EC-4617-B65C-2D4B0466781D}">
      <dgm:prSet phldrT="[Texto]" custT="1"/>
      <dgm:spPr/>
      <dgm:t>
        <a:bodyPr/>
        <a:lstStyle/>
        <a:p>
          <a:pPr algn="just"/>
          <a:r>
            <a:rPr lang="es-MX" sz="1100"/>
            <a:t>1. Se cuenta con un buen porcentaje de cumplimiento de las metas establecidas.</a:t>
          </a:r>
        </a:p>
        <a:p>
          <a:pPr algn="just"/>
          <a:r>
            <a:rPr lang="es-MX" sz="1100"/>
            <a:t>2. Metas alineadas a la MIR del Fondo.</a:t>
          </a:r>
        </a:p>
        <a:p>
          <a:pPr algn="just"/>
          <a:r>
            <a:rPr lang="es-MX" sz="1100"/>
            <a:t>3. Los Programas Presupuestarios se alinean al PED y al PND.</a:t>
          </a:r>
        </a:p>
      </dgm:t>
    </dgm:pt>
    <dgm:pt modelId="{AC4A30A6-1E71-4F02-A64C-17BC4E16FE7A}" type="parTrans" cxnId="{BFD22CBB-D412-4F53-BE0C-69F2D4CD0358}">
      <dgm:prSet/>
      <dgm:spPr/>
      <dgm:t>
        <a:bodyPr/>
        <a:lstStyle/>
        <a:p>
          <a:endParaRPr lang="es-MX" sz="1200"/>
        </a:p>
      </dgm:t>
    </dgm:pt>
    <dgm:pt modelId="{51D72B77-6591-46A1-A1DC-689E1454D6EA}" type="sibTrans" cxnId="{BFD22CBB-D412-4F53-BE0C-69F2D4CD0358}">
      <dgm:prSet/>
      <dgm:spPr/>
      <dgm:t>
        <a:bodyPr/>
        <a:lstStyle/>
        <a:p>
          <a:endParaRPr lang="es-MX" sz="1200"/>
        </a:p>
      </dgm:t>
    </dgm:pt>
    <dgm:pt modelId="{55A389F5-B88A-4577-99CC-080899E013EB}">
      <dgm:prSet phldrT="[Texto]" custT="1"/>
      <dgm:spPr/>
      <dgm:t>
        <a:bodyPr/>
        <a:lstStyle/>
        <a:p>
          <a:pPr algn="just"/>
          <a:r>
            <a:rPr lang="es-MX" sz="1200"/>
            <a:t>1. Estudio de Optimización de Recursos (Docentes).</a:t>
          </a:r>
        </a:p>
      </dgm:t>
    </dgm:pt>
    <dgm:pt modelId="{B4A28EE1-3A57-4722-80A0-EAA534CFC2B0}" type="parTrans" cxnId="{202BAEA9-F7BA-40A5-8123-5CC95237D73A}">
      <dgm:prSet/>
      <dgm:spPr/>
      <dgm:t>
        <a:bodyPr/>
        <a:lstStyle/>
        <a:p>
          <a:endParaRPr lang="es-MX" sz="1200"/>
        </a:p>
      </dgm:t>
    </dgm:pt>
    <dgm:pt modelId="{75392574-E0C1-4C93-90B1-2CEB9E9A8312}" type="sibTrans" cxnId="{202BAEA9-F7BA-40A5-8123-5CC95237D73A}">
      <dgm:prSet/>
      <dgm:spPr/>
      <dgm:t>
        <a:bodyPr/>
        <a:lstStyle/>
        <a:p>
          <a:endParaRPr lang="es-MX" sz="1200"/>
        </a:p>
      </dgm:t>
    </dgm:pt>
    <dgm:pt modelId="{91398A62-5689-49EB-9083-7C3A30D16282}">
      <dgm:prSet phldrT="[Texto]" custT="1"/>
      <dgm:spPr/>
      <dgm:t>
        <a:bodyPr/>
        <a:lstStyle/>
        <a:p>
          <a:pPr algn="l"/>
          <a:r>
            <a:rPr lang="es-MX" sz="1200"/>
            <a:t>1. Atención de la Matrícula por nivel de educación básica no diferenciada. </a:t>
          </a:r>
        </a:p>
      </dgm:t>
    </dgm:pt>
    <dgm:pt modelId="{2121AECF-1C5A-451B-8088-574B0B7F0025}" type="parTrans" cxnId="{D9654A27-A3EE-4D9B-9207-AF643DE562F1}">
      <dgm:prSet/>
      <dgm:spPr/>
      <dgm:t>
        <a:bodyPr/>
        <a:lstStyle/>
        <a:p>
          <a:endParaRPr lang="es-MX" sz="1200"/>
        </a:p>
      </dgm:t>
    </dgm:pt>
    <dgm:pt modelId="{A63194AE-2523-41ED-A309-BCA40BA856BB}" type="sibTrans" cxnId="{D9654A27-A3EE-4D9B-9207-AF643DE562F1}">
      <dgm:prSet/>
      <dgm:spPr/>
      <dgm:t>
        <a:bodyPr/>
        <a:lstStyle/>
        <a:p>
          <a:endParaRPr lang="es-MX" sz="1200"/>
        </a:p>
      </dgm:t>
    </dgm:pt>
    <dgm:pt modelId="{7EA2BE54-F142-44CD-9286-04BA9483652E}">
      <dgm:prSet phldrT="[Texto]" custT="1"/>
      <dgm:spPr/>
      <dgm:t>
        <a:bodyPr/>
        <a:lstStyle/>
        <a:p>
          <a:pPr algn="just"/>
          <a:r>
            <a:rPr lang="es-MX" sz="1200"/>
            <a:t>1. Alto flujo migratorio en la Entidad, que impacta en los indicadores educativos.</a:t>
          </a:r>
        </a:p>
      </dgm:t>
    </dgm:pt>
    <dgm:pt modelId="{7DB088BD-7054-4DC2-8A77-66B1AE2976BF}" type="parTrans" cxnId="{03FFAE8A-2DB0-4829-BF8B-B6B70B6B6664}">
      <dgm:prSet/>
      <dgm:spPr/>
      <dgm:t>
        <a:bodyPr/>
        <a:lstStyle/>
        <a:p>
          <a:endParaRPr lang="es-MX" sz="1200"/>
        </a:p>
      </dgm:t>
    </dgm:pt>
    <dgm:pt modelId="{94F6E369-3CCD-4B0C-8DB7-9A7E6893E30C}" type="sibTrans" cxnId="{03FFAE8A-2DB0-4829-BF8B-B6B70B6B6664}">
      <dgm:prSet/>
      <dgm:spPr/>
      <dgm:t>
        <a:bodyPr/>
        <a:lstStyle/>
        <a:p>
          <a:endParaRPr lang="es-MX" sz="1200"/>
        </a:p>
      </dgm:t>
    </dgm:pt>
    <dgm:pt modelId="{23E5DAA1-2E36-46F0-961C-16E771421C9E}" type="pres">
      <dgm:prSet presAssocID="{500FC154-2710-4BE8-BE92-940B57FC8898}" presName="matrix" presStyleCnt="0">
        <dgm:presLayoutVars>
          <dgm:chMax val="1"/>
          <dgm:dir/>
          <dgm:resizeHandles val="exact"/>
        </dgm:presLayoutVars>
      </dgm:prSet>
      <dgm:spPr/>
      <dgm:t>
        <a:bodyPr/>
        <a:lstStyle/>
        <a:p>
          <a:endParaRPr lang="es-MX"/>
        </a:p>
      </dgm:t>
    </dgm:pt>
    <dgm:pt modelId="{E0A7DED6-C1DE-4C82-9945-AE8D8BE00DAF}" type="pres">
      <dgm:prSet presAssocID="{500FC154-2710-4BE8-BE92-940B57FC8898}" presName="axisShape" presStyleLbl="bgShp" presStyleIdx="0" presStyleCnt="1" custLinFactNeighborX="-664" custLinFactNeighborY="-2005"/>
      <dgm:spPr/>
    </dgm:pt>
    <dgm:pt modelId="{560A2867-A719-48FD-AF4F-EF38986F0970}" type="pres">
      <dgm:prSet presAssocID="{500FC154-2710-4BE8-BE92-940B57FC8898}" presName="rect1" presStyleLbl="node1" presStyleIdx="0" presStyleCnt="4" custScaleX="198568" custScaleY="100837" custLinFactNeighborX="-48176" custLinFactNeighborY="-1660">
        <dgm:presLayoutVars>
          <dgm:chMax val="0"/>
          <dgm:chPref val="0"/>
          <dgm:bulletEnabled val="1"/>
        </dgm:presLayoutVars>
      </dgm:prSet>
      <dgm:spPr/>
      <dgm:t>
        <a:bodyPr/>
        <a:lstStyle/>
        <a:p>
          <a:endParaRPr lang="es-MX"/>
        </a:p>
      </dgm:t>
    </dgm:pt>
    <dgm:pt modelId="{B561A006-5D58-454D-AF2F-48C7F5DDA25D}" type="pres">
      <dgm:prSet presAssocID="{500FC154-2710-4BE8-BE92-940B57FC8898}" presName="rect2" presStyleLbl="node1" presStyleIdx="1" presStyleCnt="4" custScaleX="202573" custLinFactNeighborX="51535" custLinFactNeighborY="-3322">
        <dgm:presLayoutVars>
          <dgm:chMax val="0"/>
          <dgm:chPref val="0"/>
          <dgm:bulletEnabled val="1"/>
        </dgm:presLayoutVars>
      </dgm:prSet>
      <dgm:spPr/>
      <dgm:t>
        <a:bodyPr/>
        <a:lstStyle/>
        <a:p>
          <a:endParaRPr lang="es-MX"/>
        </a:p>
      </dgm:t>
    </dgm:pt>
    <dgm:pt modelId="{741ADA70-3DE1-4F87-8505-04B521004557}" type="pres">
      <dgm:prSet presAssocID="{500FC154-2710-4BE8-BE92-940B57FC8898}" presName="rect3" presStyleLbl="node1" presStyleIdx="2" presStyleCnt="4" custScaleX="197738" custLinFactNeighborX="-47367">
        <dgm:presLayoutVars>
          <dgm:chMax val="0"/>
          <dgm:chPref val="0"/>
          <dgm:bulletEnabled val="1"/>
        </dgm:presLayoutVars>
      </dgm:prSet>
      <dgm:spPr/>
      <dgm:t>
        <a:bodyPr/>
        <a:lstStyle/>
        <a:p>
          <a:endParaRPr lang="es-MX"/>
        </a:p>
      </dgm:t>
    </dgm:pt>
    <dgm:pt modelId="{F70982EF-A54D-4674-B7FA-EC140B4F9795}" type="pres">
      <dgm:prSet presAssocID="{500FC154-2710-4BE8-BE92-940B57FC8898}" presName="rect4" presStyleLbl="node1" presStyleIdx="3" presStyleCnt="4" custScaleX="200075" custLinFactNeighborX="50691">
        <dgm:presLayoutVars>
          <dgm:chMax val="0"/>
          <dgm:chPref val="0"/>
          <dgm:bulletEnabled val="1"/>
        </dgm:presLayoutVars>
      </dgm:prSet>
      <dgm:spPr/>
      <dgm:t>
        <a:bodyPr/>
        <a:lstStyle/>
        <a:p>
          <a:endParaRPr lang="es-MX"/>
        </a:p>
      </dgm:t>
    </dgm:pt>
  </dgm:ptLst>
  <dgm:cxnLst>
    <dgm:cxn modelId="{0016A06F-AFBD-48D9-99E4-8114E6F7AB64}" type="presOf" srcId="{91398A62-5689-49EB-9083-7C3A30D16282}" destId="{741ADA70-3DE1-4F87-8505-04B521004557}" srcOrd="0" destOrd="0" presId="urn:microsoft.com/office/officeart/2005/8/layout/matrix2"/>
    <dgm:cxn modelId="{03FFAE8A-2DB0-4829-BF8B-B6B70B6B6664}" srcId="{500FC154-2710-4BE8-BE92-940B57FC8898}" destId="{7EA2BE54-F142-44CD-9286-04BA9483652E}" srcOrd="3" destOrd="0" parTransId="{7DB088BD-7054-4DC2-8A77-66B1AE2976BF}" sibTransId="{94F6E369-3CCD-4B0C-8DB7-9A7E6893E30C}"/>
    <dgm:cxn modelId="{BFD22CBB-D412-4F53-BE0C-69F2D4CD0358}" srcId="{500FC154-2710-4BE8-BE92-940B57FC8898}" destId="{98DD4785-F5EC-4617-B65C-2D4B0466781D}" srcOrd="0" destOrd="0" parTransId="{AC4A30A6-1E71-4F02-A64C-17BC4E16FE7A}" sibTransId="{51D72B77-6591-46A1-A1DC-689E1454D6EA}"/>
    <dgm:cxn modelId="{6A5DAD13-3CE8-4008-B3FB-C079CB56E056}" type="presOf" srcId="{500FC154-2710-4BE8-BE92-940B57FC8898}" destId="{23E5DAA1-2E36-46F0-961C-16E771421C9E}" srcOrd="0" destOrd="0" presId="urn:microsoft.com/office/officeart/2005/8/layout/matrix2"/>
    <dgm:cxn modelId="{01F25250-CBFB-4459-8772-146AEF8CAEB3}" type="presOf" srcId="{55A389F5-B88A-4577-99CC-080899E013EB}" destId="{B561A006-5D58-454D-AF2F-48C7F5DDA25D}" srcOrd="0" destOrd="0" presId="urn:microsoft.com/office/officeart/2005/8/layout/matrix2"/>
    <dgm:cxn modelId="{D9654A27-A3EE-4D9B-9207-AF643DE562F1}" srcId="{500FC154-2710-4BE8-BE92-940B57FC8898}" destId="{91398A62-5689-49EB-9083-7C3A30D16282}" srcOrd="2" destOrd="0" parTransId="{2121AECF-1C5A-451B-8088-574B0B7F0025}" sibTransId="{A63194AE-2523-41ED-A309-BCA40BA856BB}"/>
    <dgm:cxn modelId="{A4CFD528-F2B2-4F81-9764-F5D5AE41A2EF}" type="presOf" srcId="{7EA2BE54-F142-44CD-9286-04BA9483652E}" destId="{F70982EF-A54D-4674-B7FA-EC140B4F9795}" srcOrd="0" destOrd="0" presId="urn:microsoft.com/office/officeart/2005/8/layout/matrix2"/>
    <dgm:cxn modelId="{69E775E5-847E-4802-87AB-28726AC42B8A}" type="presOf" srcId="{98DD4785-F5EC-4617-B65C-2D4B0466781D}" destId="{560A2867-A719-48FD-AF4F-EF38986F0970}" srcOrd="0" destOrd="0" presId="urn:microsoft.com/office/officeart/2005/8/layout/matrix2"/>
    <dgm:cxn modelId="{202BAEA9-F7BA-40A5-8123-5CC95237D73A}" srcId="{500FC154-2710-4BE8-BE92-940B57FC8898}" destId="{55A389F5-B88A-4577-99CC-080899E013EB}" srcOrd="1" destOrd="0" parTransId="{B4A28EE1-3A57-4722-80A0-EAA534CFC2B0}" sibTransId="{75392574-E0C1-4C93-90B1-2CEB9E9A8312}"/>
    <dgm:cxn modelId="{D45DDC26-8B0C-4C18-9005-5B4D7D1BCA36}" type="presParOf" srcId="{23E5DAA1-2E36-46F0-961C-16E771421C9E}" destId="{E0A7DED6-C1DE-4C82-9945-AE8D8BE00DAF}" srcOrd="0" destOrd="0" presId="urn:microsoft.com/office/officeart/2005/8/layout/matrix2"/>
    <dgm:cxn modelId="{608E7F64-6587-4604-91E0-238954BD39CD}" type="presParOf" srcId="{23E5DAA1-2E36-46F0-961C-16E771421C9E}" destId="{560A2867-A719-48FD-AF4F-EF38986F0970}" srcOrd="1" destOrd="0" presId="urn:microsoft.com/office/officeart/2005/8/layout/matrix2"/>
    <dgm:cxn modelId="{D77D4EF3-18DB-4538-92A2-48F97D8B3831}" type="presParOf" srcId="{23E5DAA1-2E36-46F0-961C-16E771421C9E}" destId="{B561A006-5D58-454D-AF2F-48C7F5DDA25D}" srcOrd="2" destOrd="0" presId="urn:microsoft.com/office/officeart/2005/8/layout/matrix2"/>
    <dgm:cxn modelId="{7567DECA-0472-46AF-B0C1-AC1E9160CEF9}" type="presParOf" srcId="{23E5DAA1-2E36-46F0-961C-16E771421C9E}" destId="{741ADA70-3DE1-4F87-8505-04B521004557}" srcOrd="3" destOrd="0" presId="urn:microsoft.com/office/officeart/2005/8/layout/matrix2"/>
    <dgm:cxn modelId="{B1B5DA7B-9358-4ED2-92F7-2D4559560FED}" type="presParOf" srcId="{23E5DAA1-2E36-46F0-961C-16E771421C9E}" destId="{F70982EF-A54D-4674-B7FA-EC140B4F9795}" srcOrd="4" destOrd="0" presId="urn:microsoft.com/office/officeart/2005/8/layout/matrix2"/>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00FC154-2710-4BE8-BE92-940B57FC8898}" type="doc">
      <dgm:prSet loTypeId="urn:microsoft.com/office/officeart/2005/8/layout/matrix2" loCatId="matrix" qsTypeId="urn:microsoft.com/office/officeart/2005/8/quickstyle/3d1" qsCatId="3D" csTypeId="urn:microsoft.com/office/officeart/2005/8/colors/colorful4" csCatId="colorful" phldr="1"/>
      <dgm:spPr/>
      <dgm:t>
        <a:bodyPr/>
        <a:lstStyle/>
        <a:p>
          <a:endParaRPr lang="es-MX"/>
        </a:p>
      </dgm:t>
    </dgm:pt>
    <dgm:pt modelId="{98DD4785-F5EC-4617-B65C-2D4B0466781D}">
      <dgm:prSet phldrT="[Texto]" custT="1"/>
      <dgm:spPr/>
      <dgm:t>
        <a:bodyPr/>
        <a:lstStyle/>
        <a:p>
          <a:pPr algn="just"/>
          <a:r>
            <a:rPr lang="es-MX" sz="1100"/>
            <a:t>1. Identificación precisa del destino del recurso del Fondo a nivel,  meta y partida de gasto.</a:t>
          </a:r>
        </a:p>
      </dgm:t>
    </dgm:pt>
    <dgm:pt modelId="{AC4A30A6-1E71-4F02-A64C-17BC4E16FE7A}" type="parTrans" cxnId="{BFD22CBB-D412-4F53-BE0C-69F2D4CD0358}">
      <dgm:prSet/>
      <dgm:spPr/>
      <dgm:t>
        <a:bodyPr/>
        <a:lstStyle/>
        <a:p>
          <a:endParaRPr lang="es-MX" sz="1200"/>
        </a:p>
      </dgm:t>
    </dgm:pt>
    <dgm:pt modelId="{51D72B77-6591-46A1-A1DC-689E1454D6EA}" type="sibTrans" cxnId="{BFD22CBB-D412-4F53-BE0C-69F2D4CD0358}">
      <dgm:prSet/>
      <dgm:spPr/>
      <dgm:t>
        <a:bodyPr/>
        <a:lstStyle/>
        <a:p>
          <a:endParaRPr lang="es-MX" sz="1200"/>
        </a:p>
      </dgm:t>
    </dgm:pt>
    <dgm:pt modelId="{55A389F5-B88A-4577-99CC-080899E013EB}">
      <dgm:prSet phldrT="[Texto]" custT="1"/>
      <dgm:spPr/>
      <dgm:t>
        <a:bodyPr/>
        <a:lstStyle/>
        <a:p>
          <a:pPr algn="just"/>
          <a:r>
            <a:rPr lang="es-MX" sz="1200"/>
            <a:t>1. Gestionar ante la Federación la adecuación de la normatividad del Fondo, para que sea más flexible.</a:t>
          </a:r>
        </a:p>
        <a:p>
          <a:pPr algn="just"/>
          <a:r>
            <a:rPr lang="es-MX" sz="1200"/>
            <a:t>2. Mejorar los procesos internos de control presupuestal.</a:t>
          </a:r>
        </a:p>
      </dgm:t>
    </dgm:pt>
    <dgm:pt modelId="{B4A28EE1-3A57-4722-80A0-EAA534CFC2B0}" type="parTrans" cxnId="{202BAEA9-F7BA-40A5-8123-5CC95237D73A}">
      <dgm:prSet/>
      <dgm:spPr/>
      <dgm:t>
        <a:bodyPr/>
        <a:lstStyle/>
        <a:p>
          <a:endParaRPr lang="es-MX" sz="1200"/>
        </a:p>
      </dgm:t>
    </dgm:pt>
    <dgm:pt modelId="{75392574-E0C1-4C93-90B1-2CEB9E9A8312}" type="sibTrans" cxnId="{202BAEA9-F7BA-40A5-8123-5CC95237D73A}">
      <dgm:prSet/>
      <dgm:spPr/>
      <dgm:t>
        <a:bodyPr/>
        <a:lstStyle/>
        <a:p>
          <a:endParaRPr lang="es-MX" sz="1200"/>
        </a:p>
      </dgm:t>
    </dgm:pt>
    <dgm:pt modelId="{91398A62-5689-49EB-9083-7C3A30D16282}">
      <dgm:prSet phldrT="[Texto]" custT="1"/>
      <dgm:spPr/>
      <dgm:t>
        <a:bodyPr/>
        <a:lstStyle/>
        <a:p>
          <a:pPr algn="l"/>
          <a:r>
            <a:rPr lang="es-MX" sz="1200"/>
            <a:t>1. No se atendieron los Lineamientos para el ejercicio de los recursos del Fondo. </a:t>
          </a:r>
        </a:p>
        <a:p>
          <a:pPr algn="l"/>
          <a:r>
            <a:rPr lang="es-MX" sz="1200"/>
            <a:t>2. Discrepancia entre lo informado como presupuesto devengado y lo informado por la SHCP como pagado.</a:t>
          </a:r>
        </a:p>
      </dgm:t>
    </dgm:pt>
    <dgm:pt modelId="{2121AECF-1C5A-451B-8088-574B0B7F0025}" type="parTrans" cxnId="{D9654A27-A3EE-4D9B-9207-AF643DE562F1}">
      <dgm:prSet/>
      <dgm:spPr/>
      <dgm:t>
        <a:bodyPr/>
        <a:lstStyle/>
        <a:p>
          <a:endParaRPr lang="es-MX" sz="1200"/>
        </a:p>
      </dgm:t>
    </dgm:pt>
    <dgm:pt modelId="{A63194AE-2523-41ED-A309-BCA40BA856BB}" type="sibTrans" cxnId="{D9654A27-A3EE-4D9B-9207-AF643DE562F1}">
      <dgm:prSet/>
      <dgm:spPr/>
      <dgm:t>
        <a:bodyPr/>
        <a:lstStyle/>
        <a:p>
          <a:endParaRPr lang="es-MX" sz="1200"/>
        </a:p>
      </dgm:t>
    </dgm:pt>
    <dgm:pt modelId="{7EA2BE54-F142-44CD-9286-04BA9483652E}">
      <dgm:prSet phldrT="[Texto]" custT="1"/>
      <dgm:spPr/>
      <dgm:t>
        <a:bodyPr/>
        <a:lstStyle/>
        <a:p>
          <a:pPr algn="just"/>
          <a:r>
            <a:rPr lang="es-MX" sz="1200"/>
            <a:t>1. Ajustes presupuestales hacia la baja del Fondo por parte de las Autoridades de la Federación.</a:t>
          </a:r>
        </a:p>
      </dgm:t>
    </dgm:pt>
    <dgm:pt modelId="{7DB088BD-7054-4DC2-8A77-66B1AE2976BF}" type="parTrans" cxnId="{03FFAE8A-2DB0-4829-BF8B-B6B70B6B6664}">
      <dgm:prSet/>
      <dgm:spPr/>
      <dgm:t>
        <a:bodyPr/>
        <a:lstStyle/>
        <a:p>
          <a:endParaRPr lang="es-MX" sz="1200"/>
        </a:p>
      </dgm:t>
    </dgm:pt>
    <dgm:pt modelId="{94F6E369-3CCD-4B0C-8DB7-9A7E6893E30C}" type="sibTrans" cxnId="{03FFAE8A-2DB0-4829-BF8B-B6B70B6B6664}">
      <dgm:prSet/>
      <dgm:spPr/>
      <dgm:t>
        <a:bodyPr/>
        <a:lstStyle/>
        <a:p>
          <a:endParaRPr lang="es-MX" sz="1200"/>
        </a:p>
      </dgm:t>
    </dgm:pt>
    <dgm:pt modelId="{23E5DAA1-2E36-46F0-961C-16E771421C9E}" type="pres">
      <dgm:prSet presAssocID="{500FC154-2710-4BE8-BE92-940B57FC8898}" presName="matrix" presStyleCnt="0">
        <dgm:presLayoutVars>
          <dgm:chMax val="1"/>
          <dgm:dir/>
          <dgm:resizeHandles val="exact"/>
        </dgm:presLayoutVars>
      </dgm:prSet>
      <dgm:spPr/>
      <dgm:t>
        <a:bodyPr/>
        <a:lstStyle/>
        <a:p>
          <a:endParaRPr lang="es-MX"/>
        </a:p>
      </dgm:t>
    </dgm:pt>
    <dgm:pt modelId="{E0A7DED6-C1DE-4C82-9945-AE8D8BE00DAF}" type="pres">
      <dgm:prSet presAssocID="{500FC154-2710-4BE8-BE92-940B57FC8898}" presName="axisShape" presStyleLbl="bgShp" presStyleIdx="0" presStyleCnt="1"/>
      <dgm:spPr/>
    </dgm:pt>
    <dgm:pt modelId="{560A2867-A719-48FD-AF4F-EF38986F0970}" type="pres">
      <dgm:prSet presAssocID="{500FC154-2710-4BE8-BE92-940B57FC8898}" presName="rect1" presStyleLbl="node1" presStyleIdx="0" presStyleCnt="4" custScaleX="198568" custLinFactNeighborX="-48176" custLinFactNeighborY="-3322">
        <dgm:presLayoutVars>
          <dgm:chMax val="0"/>
          <dgm:chPref val="0"/>
          <dgm:bulletEnabled val="1"/>
        </dgm:presLayoutVars>
      </dgm:prSet>
      <dgm:spPr/>
      <dgm:t>
        <a:bodyPr/>
        <a:lstStyle/>
        <a:p>
          <a:endParaRPr lang="es-MX"/>
        </a:p>
      </dgm:t>
    </dgm:pt>
    <dgm:pt modelId="{B561A006-5D58-454D-AF2F-48C7F5DDA25D}" type="pres">
      <dgm:prSet presAssocID="{500FC154-2710-4BE8-BE92-940B57FC8898}" presName="rect2" presStyleLbl="node1" presStyleIdx="1" presStyleCnt="4" custScaleX="202573" custLinFactNeighborX="51535" custLinFactNeighborY="-3322">
        <dgm:presLayoutVars>
          <dgm:chMax val="0"/>
          <dgm:chPref val="0"/>
          <dgm:bulletEnabled val="1"/>
        </dgm:presLayoutVars>
      </dgm:prSet>
      <dgm:spPr/>
      <dgm:t>
        <a:bodyPr/>
        <a:lstStyle/>
        <a:p>
          <a:endParaRPr lang="es-MX"/>
        </a:p>
      </dgm:t>
    </dgm:pt>
    <dgm:pt modelId="{741ADA70-3DE1-4F87-8505-04B521004557}" type="pres">
      <dgm:prSet presAssocID="{500FC154-2710-4BE8-BE92-940B57FC8898}" presName="rect3" presStyleLbl="node1" presStyleIdx="2" presStyleCnt="4" custScaleX="197738" custLinFactNeighborX="-47367">
        <dgm:presLayoutVars>
          <dgm:chMax val="0"/>
          <dgm:chPref val="0"/>
          <dgm:bulletEnabled val="1"/>
        </dgm:presLayoutVars>
      </dgm:prSet>
      <dgm:spPr/>
      <dgm:t>
        <a:bodyPr/>
        <a:lstStyle/>
        <a:p>
          <a:endParaRPr lang="es-MX"/>
        </a:p>
      </dgm:t>
    </dgm:pt>
    <dgm:pt modelId="{F70982EF-A54D-4674-B7FA-EC140B4F9795}" type="pres">
      <dgm:prSet presAssocID="{500FC154-2710-4BE8-BE92-940B57FC8898}" presName="rect4" presStyleLbl="node1" presStyleIdx="3" presStyleCnt="4" custScaleX="200075" custLinFactNeighborX="50691">
        <dgm:presLayoutVars>
          <dgm:chMax val="0"/>
          <dgm:chPref val="0"/>
          <dgm:bulletEnabled val="1"/>
        </dgm:presLayoutVars>
      </dgm:prSet>
      <dgm:spPr/>
      <dgm:t>
        <a:bodyPr/>
        <a:lstStyle/>
        <a:p>
          <a:endParaRPr lang="es-MX"/>
        </a:p>
      </dgm:t>
    </dgm:pt>
  </dgm:ptLst>
  <dgm:cxnLst>
    <dgm:cxn modelId="{0B4D6FB3-E12C-4DA5-AEFE-E521F82DB21F}" type="presOf" srcId="{91398A62-5689-49EB-9083-7C3A30D16282}" destId="{741ADA70-3DE1-4F87-8505-04B521004557}" srcOrd="0" destOrd="0" presId="urn:microsoft.com/office/officeart/2005/8/layout/matrix2"/>
    <dgm:cxn modelId="{9E5E75B4-7220-4888-9195-959EB7EF361C}" type="presOf" srcId="{7EA2BE54-F142-44CD-9286-04BA9483652E}" destId="{F70982EF-A54D-4674-B7FA-EC140B4F9795}" srcOrd="0" destOrd="0" presId="urn:microsoft.com/office/officeart/2005/8/layout/matrix2"/>
    <dgm:cxn modelId="{5F5FB30E-E874-4397-B2E5-5B07099E801C}" type="presOf" srcId="{500FC154-2710-4BE8-BE92-940B57FC8898}" destId="{23E5DAA1-2E36-46F0-961C-16E771421C9E}" srcOrd="0" destOrd="0" presId="urn:microsoft.com/office/officeart/2005/8/layout/matrix2"/>
    <dgm:cxn modelId="{D9654A27-A3EE-4D9B-9207-AF643DE562F1}" srcId="{500FC154-2710-4BE8-BE92-940B57FC8898}" destId="{91398A62-5689-49EB-9083-7C3A30D16282}" srcOrd="2" destOrd="0" parTransId="{2121AECF-1C5A-451B-8088-574B0B7F0025}" sibTransId="{A63194AE-2523-41ED-A309-BCA40BA856BB}"/>
    <dgm:cxn modelId="{5E46DC78-C745-4CE9-8DF5-F47C558D6401}" type="presOf" srcId="{55A389F5-B88A-4577-99CC-080899E013EB}" destId="{B561A006-5D58-454D-AF2F-48C7F5DDA25D}" srcOrd="0" destOrd="0" presId="urn:microsoft.com/office/officeart/2005/8/layout/matrix2"/>
    <dgm:cxn modelId="{BFD22CBB-D412-4F53-BE0C-69F2D4CD0358}" srcId="{500FC154-2710-4BE8-BE92-940B57FC8898}" destId="{98DD4785-F5EC-4617-B65C-2D4B0466781D}" srcOrd="0" destOrd="0" parTransId="{AC4A30A6-1E71-4F02-A64C-17BC4E16FE7A}" sibTransId="{51D72B77-6591-46A1-A1DC-689E1454D6EA}"/>
    <dgm:cxn modelId="{03FFAE8A-2DB0-4829-BF8B-B6B70B6B6664}" srcId="{500FC154-2710-4BE8-BE92-940B57FC8898}" destId="{7EA2BE54-F142-44CD-9286-04BA9483652E}" srcOrd="3" destOrd="0" parTransId="{7DB088BD-7054-4DC2-8A77-66B1AE2976BF}" sibTransId="{94F6E369-3CCD-4B0C-8DB7-9A7E6893E30C}"/>
    <dgm:cxn modelId="{B51E055B-AE7B-41AB-840C-45A98076D8BC}" type="presOf" srcId="{98DD4785-F5EC-4617-B65C-2D4B0466781D}" destId="{560A2867-A719-48FD-AF4F-EF38986F0970}" srcOrd="0" destOrd="0" presId="urn:microsoft.com/office/officeart/2005/8/layout/matrix2"/>
    <dgm:cxn modelId="{202BAEA9-F7BA-40A5-8123-5CC95237D73A}" srcId="{500FC154-2710-4BE8-BE92-940B57FC8898}" destId="{55A389F5-B88A-4577-99CC-080899E013EB}" srcOrd="1" destOrd="0" parTransId="{B4A28EE1-3A57-4722-80A0-EAA534CFC2B0}" sibTransId="{75392574-E0C1-4C93-90B1-2CEB9E9A8312}"/>
    <dgm:cxn modelId="{07653D12-75B3-4561-AA27-C0D2F095C9D8}" type="presParOf" srcId="{23E5DAA1-2E36-46F0-961C-16E771421C9E}" destId="{E0A7DED6-C1DE-4C82-9945-AE8D8BE00DAF}" srcOrd="0" destOrd="0" presId="urn:microsoft.com/office/officeart/2005/8/layout/matrix2"/>
    <dgm:cxn modelId="{B6F25DA9-ADCE-4260-AD71-9D5244C53C4D}" type="presParOf" srcId="{23E5DAA1-2E36-46F0-961C-16E771421C9E}" destId="{560A2867-A719-48FD-AF4F-EF38986F0970}" srcOrd="1" destOrd="0" presId="urn:microsoft.com/office/officeart/2005/8/layout/matrix2"/>
    <dgm:cxn modelId="{7E198F7B-2DF9-4DAF-AB50-0C776B0F456D}" type="presParOf" srcId="{23E5DAA1-2E36-46F0-961C-16E771421C9E}" destId="{B561A006-5D58-454D-AF2F-48C7F5DDA25D}" srcOrd="2" destOrd="0" presId="urn:microsoft.com/office/officeart/2005/8/layout/matrix2"/>
    <dgm:cxn modelId="{81B36ADF-DA01-4102-BFB6-F8DDAAC94EC7}" type="presParOf" srcId="{23E5DAA1-2E36-46F0-961C-16E771421C9E}" destId="{741ADA70-3DE1-4F87-8505-04B521004557}" srcOrd="3" destOrd="0" presId="urn:microsoft.com/office/officeart/2005/8/layout/matrix2"/>
    <dgm:cxn modelId="{69D00F5B-82C9-4DF3-86CD-F61033451D43}" type="presParOf" srcId="{23E5DAA1-2E36-46F0-961C-16E771421C9E}" destId="{F70982EF-A54D-4674-B7FA-EC140B4F9795}" srcOrd="4" destOrd="0" presId="urn:microsoft.com/office/officeart/2005/8/layout/matrix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00FC154-2710-4BE8-BE92-940B57FC8898}" type="doc">
      <dgm:prSet loTypeId="urn:microsoft.com/office/officeart/2005/8/layout/matrix2" loCatId="matrix" qsTypeId="urn:microsoft.com/office/officeart/2005/8/quickstyle/3d1" qsCatId="3D" csTypeId="urn:microsoft.com/office/officeart/2005/8/colors/colorful4" csCatId="colorful" phldr="1"/>
      <dgm:spPr/>
      <dgm:t>
        <a:bodyPr/>
        <a:lstStyle/>
        <a:p>
          <a:endParaRPr lang="es-MX"/>
        </a:p>
      </dgm:t>
    </dgm:pt>
    <dgm:pt modelId="{98DD4785-F5EC-4617-B65C-2D4B0466781D}">
      <dgm:prSet phldrT="[Texto]" custT="1"/>
      <dgm:spPr/>
      <dgm:t>
        <a:bodyPr tIns="36000"/>
        <a:lstStyle/>
        <a:p>
          <a:pPr algn="just"/>
          <a:r>
            <a:rPr lang="es-MX" sz="1100"/>
            <a:t>1. Indicadores de Programas Presupuestarios  alineados a la MIR del Fondo.</a:t>
          </a:r>
        </a:p>
        <a:p>
          <a:pPr algn="just"/>
          <a:r>
            <a:rPr lang="es-MX" sz="1100"/>
            <a:t>2. Indicadores estandarizados a nivel Nacional, que facilitan los análisis comparativos.</a:t>
          </a:r>
        </a:p>
        <a:p>
          <a:pPr algn="just"/>
          <a:r>
            <a:rPr lang="es-MX" sz="1100"/>
            <a:t>3. En general Indicadores con resultados favorables.</a:t>
          </a:r>
        </a:p>
      </dgm:t>
    </dgm:pt>
    <dgm:pt modelId="{AC4A30A6-1E71-4F02-A64C-17BC4E16FE7A}" type="parTrans" cxnId="{BFD22CBB-D412-4F53-BE0C-69F2D4CD0358}">
      <dgm:prSet/>
      <dgm:spPr/>
      <dgm:t>
        <a:bodyPr/>
        <a:lstStyle/>
        <a:p>
          <a:endParaRPr lang="es-MX" sz="1200"/>
        </a:p>
      </dgm:t>
    </dgm:pt>
    <dgm:pt modelId="{51D72B77-6591-46A1-A1DC-689E1454D6EA}" type="sibTrans" cxnId="{BFD22CBB-D412-4F53-BE0C-69F2D4CD0358}">
      <dgm:prSet/>
      <dgm:spPr/>
      <dgm:t>
        <a:bodyPr/>
        <a:lstStyle/>
        <a:p>
          <a:endParaRPr lang="es-MX" sz="1200"/>
        </a:p>
      </dgm:t>
    </dgm:pt>
    <dgm:pt modelId="{55A389F5-B88A-4577-99CC-080899E013EB}">
      <dgm:prSet phldrT="[Texto]" custT="1"/>
      <dgm:spPr/>
      <dgm:t>
        <a:bodyPr/>
        <a:lstStyle/>
        <a:p>
          <a:pPr algn="just"/>
          <a:r>
            <a:rPr lang="es-MX" sz="1200"/>
            <a:t>1. Dar claridad a la definición de indicadores de los Programas Presupuestarios, relacionándolos directamente con el Fondo.</a:t>
          </a:r>
        </a:p>
      </dgm:t>
    </dgm:pt>
    <dgm:pt modelId="{B4A28EE1-3A57-4722-80A0-EAA534CFC2B0}" type="parTrans" cxnId="{202BAEA9-F7BA-40A5-8123-5CC95237D73A}">
      <dgm:prSet/>
      <dgm:spPr/>
      <dgm:t>
        <a:bodyPr/>
        <a:lstStyle/>
        <a:p>
          <a:endParaRPr lang="es-MX" sz="1200"/>
        </a:p>
      </dgm:t>
    </dgm:pt>
    <dgm:pt modelId="{75392574-E0C1-4C93-90B1-2CEB9E9A8312}" type="sibTrans" cxnId="{202BAEA9-F7BA-40A5-8123-5CC95237D73A}">
      <dgm:prSet/>
      <dgm:spPr/>
      <dgm:t>
        <a:bodyPr/>
        <a:lstStyle/>
        <a:p>
          <a:endParaRPr lang="es-MX" sz="1200"/>
        </a:p>
      </dgm:t>
    </dgm:pt>
    <dgm:pt modelId="{91398A62-5689-49EB-9083-7C3A30D16282}">
      <dgm:prSet phldrT="[Texto]" custT="1"/>
      <dgm:spPr/>
      <dgm:t>
        <a:bodyPr/>
        <a:lstStyle/>
        <a:p>
          <a:pPr algn="just"/>
          <a:r>
            <a:rPr lang="es-MX" sz="1200"/>
            <a:t>1. Falta de claridad en la integración de las variables de los indicadores de eficiencia terminal; resultados no son coincidentes entre la MIR y en el Programa Presupuestario.</a:t>
          </a:r>
        </a:p>
        <a:p>
          <a:pPr algn="just"/>
          <a:r>
            <a:rPr lang="es-MX" sz="1200"/>
            <a:t>2. Establecimiento de metas sin considerar factores externos.   </a:t>
          </a:r>
        </a:p>
      </dgm:t>
    </dgm:pt>
    <dgm:pt modelId="{2121AECF-1C5A-451B-8088-574B0B7F0025}" type="parTrans" cxnId="{D9654A27-A3EE-4D9B-9207-AF643DE562F1}">
      <dgm:prSet/>
      <dgm:spPr/>
      <dgm:t>
        <a:bodyPr/>
        <a:lstStyle/>
        <a:p>
          <a:endParaRPr lang="es-MX" sz="1200"/>
        </a:p>
      </dgm:t>
    </dgm:pt>
    <dgm:pt modelId="{A63194AE-2523-41ED-A309-BCA40BA856BB}" type="sibTrans" cxnId="{D9654A27-A3EE-4D9B-9207-AF643DE562F1}">
      <dgm:prSet/>
      <dgm:spPr/>
      <dgm:t>
        <a:bodyPr/>
        <a:lstStyle/>
        <a:p>
          <a:endParaRPr lang="es-MX" sz="1200"/>
        </a:p>
      </dgm:t>
    </dgm:pt>
    <dgm:pt modelId="{7EA2BE54-F142-44CD-9286-04BA9483652E}">
      <dgm:prSet phldrT="[Texto]" custT="1"/>
      <dgm:spPr/>
      <dgm:t>
        <a:bodyPr/>
        <a:lstStyle/>
        <a:p>
          <a:pPr algn="just"/>
          <a:r>
            <a:rPr lang="es-MX" sz="1200"/>
            <a:t>1. Alto flujo migratorio en la Entidad, que impacta en los indicadores educativos</a:t>
          </a:r>
        </a:p>
      </dgm:t>
    </dgm:pt>
    <dgm:pt modelId="{7DB088BD-7054-4DC2-8A77-66B1AE2976BF}" type="parTrans" cxnId="{03FFAE8A-2DB0-4829-BF8B-B6B70B6B6664}">
      <dgm:prSet/>
      <dgm:spPr/>
      <dgm:t>
        <a:bodyPr/>
        <a:lstStyle/>
        <a:p>
          <a:endParaRPr lang="es-MX" sz="1200"/>
        </a:p>
      </dgm:t>
    </dgm:pt>
    <dgm:pt modelId="{94F6E369-3CCD-4B0C-8DB7-9A7E6893E30C}" type="sibTrans" cxnId="{03FFAE8A-2DB0-4829-BF8B-B6B70B6B6664}">
      <dgm:prSet/>
      <dgm:spPr/>
      <dgm:t>
        <a:bodyPr/>
        <a:lstStyle/>
        <a:p>
          <a:endParaRPr lang="es-MX" sz="1200"/>
        </a:p>
      </dgm:t>
    </dgm:pt>
    <dgm:pt modelId="{23E5DAA1-2E36-46F0-961C-16E771421C9E}" type="pres">
      <dgm:prSet presAssocID="{500FC154-2710-4BE8-BE92-940B57FC8898}" presName="matrix" presStyleCnt="0">
        <dgm:presLayoutVars>
          <dgm:chMax val="1"/>
          <dgm:dir/>
          <dgm:resizeHandles val="exact"/>
        </dgm:presLayoutVars>
      </dgm:prSet>
      <dgm:spPr/>
      <dgm:t>
        <a:bodyPr/>
        <a:lstStyle/>
        <a:p>
          <a:endParaRPr lang="es-MX"/>
        </a:p>
      </dgm:t>
    </dgm:pt>
    <dgm:pt modelId="{E0A7DED6-C1DE-4C82-9945-AE8D8BE00DAF}" type="pres">
      <dgm:prSet presAssocID="{500FC154-2710-4BE8-BE92-940B57FC8898}" presName="axisShape" presStyleLbl="bgShp" presStyleIdx="0" presStyleCnt="1"/>
      <dgm:spPr/>
    </dgm:pt>
    <dgm:pt modelId="{560A2867-A719-48FD-AF4F-EF38986F0970}" type="pres">
      <dgm:prSet presAssocID="{500FC154-2710-4BE8-BE92-940B57FC8898}" presName="rect1" presStyleLbl="node1" presStyleIdx="0" presStyleCnt="4" custScaleX="198568" custScaleY="114726" custLinFactNeighborX="-48176" custLinFactNeighborY="-7477">
        <dgm:presLayoutVars>
          <dgm:chMax val="0"/>
          <dgm:chPref val="0"/>
          <dgm:bulletEnabled val="1"/>
        </dgm:presLayoutVars>
      </dgm:prSet>
      <dgm:spPr/>
      <dgm:t>
        <a:bodyPr/>
        <a:lstStyle/>
        <a:p>
          <a:endParaRPr lang="es-MX"/>
        </a:p>
      </dgm:t>
    </dgm:pt>
    <dgm:pt modelId="{B561A006-5D58-454D-AF2F-48C7F5DDA25D}" type="pres">
      <dgm:prSet presAssocID="{500FC154-2710-4BE8-BE92-940B57FC8898}" presName="rect2" presStyleLbl="node1" presStyleIdx="1" presStyleCnt="4" custScaleX="202573" custScaleY="114726" custLinFactNeighborX="51535" custLinFactNeighborY="-9718">
        <dgm:presLayoutVars>
          <dgm:chMax val="0"/>
          <dgm:chPref val="0"/>
          <dgm:bulletEnabled val="1"/>
        </dgm:presLayoutVars>
      </dgm:prSet>
      <dgm:spPr/>
      <dgm:t>
        <a:bodyPr/>
        <a:lstStyle/>
        <a:p>
          <a:endParaRPr lang="es-MX"/>
        </a:p>
      </dgm:t>
    </dgm:pt>
    <dgm:pt modelId="{741ADA70-3DE1-4F87-8505-04B521004557}" type="pres">
      <dgm:prSet presAssocID="{500FC154-2710-4BE8-BE92-940B57FC8898}" presName="rect3" presStyleLbl="node1" presStyleIdx="2" presStyleCnt="4" custScaleX="197738" custLinFactNeighborX="-47367">
        <dgm:presLayoutVars>
          <dgm:chMax val="0"/>
          <dgm:chPref val="0"/>
          <dgm:bulletEnabled val="1"/>
        </dgm:presLayoutVars>
      </dgm:prSet>
      <dgm:spPr/>
      <dgm:t>
        <a:bodyPr/>
        <a:lstStyle/>
        <a:p>
          <a:endParaRPr lang="es-MX"/>
        </a:p>
      </dgm:t>
    </dgm:pt>
    <dgm:pt modelId="{F70982EF-A54D-4674-B7FA-EC140B4F9795}" type="pres">
      <dgm:prSet presAssocID="{500FC154-2710-4BE8-BE92-940B57FC8898}" presName="rect4" presStyleLbl="node1" presStyleIdx="3" presStyleCnt="4" custScaleX="200075" custLinFactNeighborX="50691">
        <dgm:presLayoutVars>
          <dgm:chMax val="0"/>
          <dgm:chPref val="0"/>
          <dgm:bulletEnabled val="1"/>
        </dgm:presLayoutVars>
      </dgm:prSet>
      <dgm:spPr/>
      <dgm:t>
        <a:bodyPr/>
        <a:lstStyle/>
        <a:p>
          <a:endParaRPr lang="es-MX"/>
        </a:p>
      </dgm:t>
    </dgm:pt>
  </dgm:ptLst>
  <dgm:cxnLst>
    <dgm:cxn modelId="{D9654A27-A3EE-4D9B-9207-AF643DE562F1}" srcId="{500FC154-2710-4BE8-BE92-940B57FC8898}" destId="{91398A62-5689-49EB-9083-7C3A30D16282}" srcOrd="2" destOrd="0" parTransId="{2121AECF-1C5A-451B-8088-574B0B7F0025}" sibTransId="{A63194AE-2523-41ED-A309-BCA40BA856BB}"/>
    <dgm:cxn modelId="{E50156F3-A24A-4AB0-B19E-A79BC7A50196}" type="presOf" srcId="{55A389F5-B88A-4577-99CC-080899E013EB}" destId="{B561A006-5D58-454D-AF2F-48C7F5DDA25D}" srcOrd="0" destOrd="0" presId="urn:microsoft.com/office/officeart/2005/8/layout/matrix2"/>
    <dgm:cxn modelId="{51DF088A-AA73-4A5E-9D97-99E6378E91B0}" type="presOf" srcId="{500FC154-2710-4BE8-BE92-940B57FC8898}" destId="{23E5DAA1-2E36-46F0-961C-16E771421C9E}" srcOrd="0" destOrd="0" presId="urn:microsoft.com/office/officeart/2005/8/layout/matrix2"/>
    <dgm:cxn modelId="{D133B8D1-699E-419D-AD0A-8753B7D6DF16}" type="presOf" srcId="{91398A62-5689-49EB-9083-7C3A30D16282}" destId="{741ADA70-3DE1-4F87-8505-04B521004557}" srcOrd="0" destOrd="0" presId="urn:microsoft.com/office/officeart/2005/8/layout/matrix2"/>
    <dgm:cxn modelId="{BFD22CBB-D412-4F53-BE0C-69F2D4CD0358}" srcId="{500FC154-2710-4BE8-BE92-940B57FC8898}" destId="{98DD4785-F5EC-4617-B65C-2D4B0466781D}" srcOrd="0" destOrd="0" parTransId="{AC4A30A6-1E71-4F02-A64C-17BC4E16FE7A}" sibTransId="{51D72B77-6591-46A1-A1DC-689E1454D6EA}"/>
    <dgm:cxn modelId="{03FFAE8A-2DB0-4829-BF8B-B6B70B6B6664}" srcId="{500FC154-2710-4BE8-BE92-940B57FC8898}" destId="{7EA2BE54-F142-44CD-9286-04BA9483652E}" srcOrd="3" destOrd="0" parTransId="{7DB088BD-7054-4DC2-8A77-66B1AE2976BF}" sibTransId="{94F6E369-3CCD-4B0C-8DB7-9A7E6893E30C}"/>
    <dgm:cxn modelId="{802543ED-C5C1-4EC0-AD79-1201D4BC06DE}" type="presOf" srcId="{98DD4785-F5EC-4617-B65C-2D4B0466781D}" destId="{560A2867-A719-48FD-AF4F-EF38986F0970}" srcOrd="0" destOrd="0" presId="urn:microsoft.com/office/officeart/2005/8/layout/matrix2"/>
    <dgm:cxn modelId="{91CB43D9-2D9E-4786-B647-45192E958180}" type="presOf" srcId="{7EA2BE54-F142-44CD-9286-04BA9483652E}" destId="{F70982EF-A54D-4674-B7FA-EC140B4F9795}" srcOrd="0" destOrd="0" presId="urn:microsoft.com/office/officeart/2005/8/layout/matrix2"/>
    <dgm:cxn modelId="{202BAEA9-F7BA-40A5-8123-5CC95237D73A}" srcId="{500FC154-2710-4BE8-BE92-940B57FC8898}" destId="{55A389F5-B88A-4577-99CC-080899E013EB}" srcOrd="1" destOrd="0" parTransId="{B4A28EE1-3A57-4722-80A0-EAA534CFC2B0}" sibTransId="{75392574-E0C1-4C93-90B1-2CEB9E9A8312}"/>
    <dgm:cxn modelId="{1D7C2D5A-E9C3-48AA-BEDE-14BB0AC0F3D7}" type="presParOf" srcId="{23E5DAA1-2E36-46F0-961C-16E771421C9E}" destId="{E0A7DED6-C1DE-4C82-9945-AE8D8BE00DAF}" srcOrd="0" destOrd="0" presId="urn:microsoft.com/office/officeart/2005/8/layout/matrix2"/>
    <dgm:cxn modelId="{10FC7FEC-A12B-4191-88AC-F1DB966B5B09}" type="presParOf" srcId="{23E5DAA1-2E36-46F0-961C-16E771421C9E}" destId="{560A2867-A719-48FD-AF4F-EF38986F0970}" srcOrd="1" destOrd="0" presId="urn:microsoft.com/office/officeart/2005/8/layout/matrix2"/>
    <dgm:cxn modelId="{F7DB2B03-267B-4111-9B08-4AFBCDC4170A}" type="presParOf" srcId="{23E5DAA1-2E36-46F0-961C-16E771421C9E}" destId="{B561A006-5D58-454D-AF2F-48C7F5DDA25D}" srcOrd="2" destOrd="0" presId="urn:microsoft.com/office/officeart/2005/8/layout/matrix2"/>
    <dgm:cxn modelId="{49669CE8-CED7-42A6-9CD4-7006686FFE54}" type="presParOf" srcId="{23E5DAA1-2E36-46F0-961C-16E771421C9E}" destId="{741ADA70-3DE1-4F87-8505-04B521004557}" srcOrd="3" destOrd="0" presId="urn:microsoft.com/office/officeart/2005/8/layout/matrix2"/>
    <dgm:cxn modelId="{6B4F0CB1-7243-4EEE-AE17-03BDA2D962B2}" type="presParOf" srcId="{23E5DAA1-2E36-46F0-961C-16E771421C9E}" destId="{F70982EF-A54D-4674-B7FA-EC140B4F9795}" srcOrd="4" destOrd="0" presId="urn:microsoft.com/office/officeart/2005/8/layout/matrix2"/>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00FC154-2710-4BE8-BE92-940B57FC8898}" type="doc">
      <dgm:prSet loTypeId="urn:microsoft.com/office/officeart/2005/8/layout/matrix2" loCatId="matrix" qsTypeId="urn:microsoft.com/office/officeart/2005/8/quickstyle/3d1" qsCatId="3D" csTypeId="urn:microsoft.com/office/officeart/2005/8/colors/colorful4" csCatId="colorful" phldr="1"/>
      <dgm:spPr/>
      <dgm:t>
        <a:bodyPr/>
        <a:lstStyle/>
        <a:p>
          <a:endParaRPr lang="es-MX"/>
        </a:p>
      </dgm:t>
    </dgm:pt>
    <dgm:pt modelId="{98DD4785-F5EC-4617-B65C-2D4B0466781D}">
      <dgm:prSet phldrT="[Texto]" custT="1"/>
      <dgm:spPr/>
      <dgm:t>
        <a:bodyPr/>
        <a:lstStyle/>
        <a:p>
          <a:pPr algn="just"/>
          <a:r>
            <a:rPr lang="es-MX" sz="1100"/>
            <a:t>1. Institucionalización de la generación de estadística que permite conocer la atenció de la matrícula en el Estado.  </a:t>
          </a:r>
        </a:p>
      </dgm:t>
    </dgm:pt>
    <dgm:pt modelId="{AC4A30A6-1E71-4F02-A64C-17BC4E16FE7A}" type="parTrans" cxnId="{BFD22CBB-D412-4F53-BE0C-69F2D4CD0358}">
      <dgm:prSet/>
      <dgm:spPr/>
      <dgm:t>
        <a:bodyPr/>
        <a:lstStyle/>
        <a:p>
          <a:endParaRPr lang="es-MX" sz="1200"/>
        </a:p>
      </dgm:t>
    </dgm:pt>
    <dgm:pt modelId="{51D72B77-6591-46A1-A1DC-689E1454D6EA}" type="sibTrans" cxnId="{BFD22CBB-D412-4F53-BE0C-69F2D4CD0358}">
      <dgm:prSet/>
      <dgm:spPr/>
      <dgm:t>
        <a:bodyPr/>
        <a:lstStyle/>
        <a:p>
          <a:endParaRPr lang="es-MX" sz="1200"/>
        </a:p>
      </dgm:t>
    </dgm:pt>
    <dgm:pt modelId="{55A389F5-B88A-4577-99CC-080899E013EB}">
      <dgm:prSet phldrT="[Texto]" custT="1"/>
      <dgm:spPr/>
      <dgm:t>
        <a:bodyPr/>
        <a:lstStyle/>
        <a:p>
          <a:pPr algn="just"/>
          <a:r>
            <a:rPr lang="es-MX" sz="1200"/>
            <a:t>1. Contar con un estudio de Optimización de la estructura docente.</a:t>
          </a:r>
        </a:p>
      </dgm:t>
    </dgm:pt>
    <dgm:pt modelId="{B4A28EE1-3A57-4722-80A0-EAA534CFC2B0}" type="parTrans" cxnId="{202BAEA9-F7BA-40A5-8123-5CC95237D73A}">
      <dgm:prSet/>
      <dgm:spPr/>
      <dgm:t>
        <a:bodyPr/>
        <a:lstStyle/>
        <a:p>
          <a:endParaRPr lang="es-MX" sz="1200"/>
        </a:p>
      </dgm:t>
    </dgm:pt>
    <dgm:pt modelId="{75392574-E0C1-4C93-90B1-2CEB9E9A8312}" type="sibTrans" cxnId="{202BAEA9-F7BA-40A5-8123-5CC95237D73A}">
      <dgm:prSet/>
      <dgm:spPr/>
      <dgm:t>
        <a:bodyPr/>
        <a:lstStyle/>
        <a:p>
          <a:endParaRPr lang="es-MX" sz="1200"/>
        </a:p>
      </dgm:t>
    </dgm:pt>
    <dgm:pt modelId="{91398A62-5689-49EB-9083-7C3A30D16282}">
      <dgm:prSet phldrT="[Texto]" custT="1"/>
      <dgm:spPr/>
      <dgm:t>
        <a:bodyPr/>
        <a:lstStyle/>
        <a:p>
          <a:pPr algn="just"/>
          <a:r>
            <a:rPr lang="es-MX" sz="1200"/>
            <a:t>1. Carencia de un estudio actualizado de la distribución real de la estructura docente y su relación con la atención de la cobertura. </a:t>
          </a:r>
        </a:p>
      </dgm:t>
    </dgm:pt>
    <dgm:pt modelId="{2121AECF-1C5A-451B-8088-574B0B7F0025}" type="parTrans" cxnId="{D9654A27-A3EE-4D9B-9207-AF643DE562F1}">
      <dgm:prSet/>
      <dgm:spPr/>
      <dgm:t>
        <a:bodyPr/>
        <a:lstStyle/>
        <a:p>
          <a:endParaRPr lang="es-MX" sz="1200"/>
        </a:p>
      </dgm:t>
    </dgm:pt>
    <dgm:pt modelId="{A63194AE-2523-41ED-A309-BCA40BA856BB}" type="sibTrans" cxnId="{D9654A27-A3EE-4D9B-9207-AF643DE562F1}">
      <dgm:prSet/>
      <dgm:spPr/>
      <dgm:t>
        <a:bodyPr/>
        <a:lstStyle/>
        <a:p>
          <a:endParaRPr lang="es-MX" sz="1200"/>
        </a:p>
      </dgm:t>
    </dgm:pt>
    <dgm:pt modelId="{7EA2BE54-F142-44CD-9286-04BA9483652E}">
      <dgm:prSet phldrT="[Texto]" custT="1"/>
      <dgm:spPr/>
      <dgm:t>
        <a:bodyPr/>
        <a:lstStyle/>
        <a:p>
          <a:pPr algn="l"/>
          <a:r>
            <a:rPr lang="es-MX" sz="1200"/>
            <a:t>1. Alto flujo migratorio en la Entidad, que impacta en los indicadores educativos</a:t>
          </a:r>
        </a:p>
      </dgm:t>
    </dgm:pt>
    <dgm:pt modelId="{7DB088BD-7054-4DC2-8A77-66B1AE2976BF}" type="parTrans" cxnId="{03FFAE8A-2DB0-4829-BF8B-B6B70B6B6664}">
      <dgm:prSet/>
      <dgm:spPr/>
      <dgm:t>
        <a:bodyPr/>
        <a:lstStyle/>
        <a:p>
          <a:endParaRPr lang="es-MX" sz="1200"/>
        </a:p>
      </dgm:t>
    </dgm:pt>
    <dgm:pt modelId="{94F6E369-3CCD-4B0C-8DB7-9A7E6893E30C}" type="sibTrans" cxnId="{03FFAE8A-2DB0-4829-BF8B-B6B70B6B6664}">
      <dgm:prSet/>
      <dgm:spPr/>
      <dgm:t>
        <a:bodyPr/>
        <a:lstStyle/>
        <a:p>
          <a:endParaRPr lang="es-MX" sz="1200"/>
        </a:p>
      </dgm:t>
    </dgm:pt>
    <dgm:pt modelId="{23E5DAA1-2E36-46F0-961C-16E771421C9E}" type="pres">
      <dgm:prSet presAssocID="{500FC154-2710-4BE8-BE92-940B57FC8898}" presName="matrix" presStyleCnt="0">
        <dgm:presLayoutVars>
          <dgm:chMax val="1"/>
          <dgm:dir/>
          <dgm:resizeHandles val="exact"/>
        </dgm:presLayoutVars>
      </dgm:prSet>
      <dgm:spPr/>
      <dgm:t>
        <a:bodyPr/>
        <a:lstStyle/>
        <a:p>
          <a:endParaRPr lang="es-MX"/>
        </a:p>
      </dgm:t>
    </dgm:pt>
    <dgm:pt modelId="{E0A7DED6-C1DE-4C82-9945-AE8D8BE00DAF}" type="pres">
      <dgm:prSet presAssocID="{500FC154-2710-4BE8-BE92-940B57FC8898}" presName="axisShape" presStyleLbl="bgShp" presStyleIdx="0" presStyleCnt="1"/>
      <dgm:spPr/>
    </dgm:pt>
    <dgm:pt modelId="{560A2867-A719-48FD-AF4F-EF38986F0970}" type="pres">
      <dgm:prSet presAssocID="{500FC154-2710-4BE8-BE92-940B57FC8898}" presName="rect1" presStyleLbl="node1" presStyleIdx="0" presStyleCnt="4" custScaleX="198568" custLinFactNeighborX="-48176" custLinFactNeighborY="-3322">
        <dgm:presLayoutVars>
          <dgm:chMax val="0"/>
          <dgm:chPref val="0"/>
          <dgm:bulletEnabled val="1"/>
        </dgm:presLayoutVars>
      </dgm:prSet>
      <dgm:spPr/>
      <dgm:t>
        <a:bodyPr/>
        <a:lstStyle/>
        <a:p>
          <a:endParaRPr lang="es-MX"/>
        </a:p>
      </dgm:t>
    </dgm:pt>
    <dgm:pt modelId="{B561A006-5D58-454D-AF2F-48C7F5DDA25D}" type="pres">
      <dgm:prSet presAssocID="{500FC154-2710-4BE8-BE92-940B57FC8898}" presName="rect2" presStyleLbl="node1" presStyleIdx="1" presStyleCnt="4" custScaleX="202573" custLinFactNeighborX="51535" custLinFactNeighborY="-3322">
        <dgm:presLayoutVars>
          <dgm:chMax val="0"/>
          <dgm:chPref val="0"/>
          <dgm:bulletEnabled val="1"/>
        </dgm:presLayoutVars>
      </dgm:prSet>
      <dgm:spPr/>
      <dgm:t>
        <a:bodyPr/>
        <a:lstStyle/>
        <a:p>
          <a:endParaRPr lang="es-MX"/>
        </a:p>
      </dgm:t>
    </dgm:pt>
    <dgm:pt modelId="{741ADA70-3DE1-4F87-8505-04B521004557}" type="pres">
      <dgm:prSet presAssocID="{500FC154-2710-4BE8-BE92-940B57FC8898}" presName="rect3" presStyleLbl="node1" presStyleIdx="2" presStyleCnt="4" custScaleX="197738" custLinFactNeighborX="-47367">
        <dgm:presLayoutVars>
          <dgm:chMax val="0"/>
          <dgm:chPref val="0"/>
          <dgm:bulletEnabled val="1"/>
        </dgm:presLayoutVars>
      </dgm:prSet>
      <dgm:spPr/>
      <dgm:t>
        <a:bodyPr/>
        <a:lstStyle/>
        <a:p>
          <a:endParaRPr lang="es-MX"/>
        </a:p>
      </dgm:t>
    </dgm:pt>
    <dgm:pt modelId="{F70982EF-A54D-4674-B7FA-EC140B4F9795}" type="pres">
      <dgm:prSet presAssocID="{500FC154-2710-4BE8-BE92-940B57FC8898}" presName="rect4" presStyleLbl="node1" presStyleIdx="3" presStyleCnt="4" custScaleX="200075" custLinFactNeighborX="50691">
        <dgm:presLayoutVars>
          <dgm:chMax val="0"/>
          <dgm:chPref val="0"/>
          <dgm:bulletEnabled val="1"/>
        </dgm:presLayoutVars>
      </dgm:prSet>
      <dgm:spPr/>
      <dgm:t>
        <a:bodyPr/>
        <a:lstStyle/>
        <a:p>
          <a:endParaRPr lang="es-MX"/>
        </a:p>
      </dgm:t>
    </dgm:pt>
  </dgm:ptLst>
  <dgm:cxnLst>
    <dgm:cxn modelId="{5C11010A-DE8B-4F69-9C51-5C376EE9E688}" type="presOf" srcId="{7EA2BE54-F142-44CD-9286-04BA9483652E}" destId="{F70982EF-A54D-4674-B7FA-EC140B4F9795}" srcOrd="0" destOrd="0" presId="urn:microsoft.com/office/officeart/2005/8/layout/matrix2"/>
    <dgm:cxn modelId="{D9654A27-A3EE-4D9B-9207-AF643DE562F1}" srcId="{500FC154-2710-4BE8-BE92-940B57FC8898}" destId="{91398A62-5689-49EB-9083-7C3A30D16282}" srcOrd="2" destOrd="0" parTransId="{2121AECF-1C5A-451B-8088-574B0B7F0025}" sibTransId="{A63194AE-2523-41ED-A309-BCA40BA856BB}"/>
    <dgm:cxn modelId="{109FDA18-98A8-4B80-A9FE-62FAC6639455}" type="presOf" srcId="{500FC154-2710-4BE8-BE92-940B57FC8898}" destId="{23E5DAA1-2E36-46F0-961C-16E771421C9E}" srcOrd="0" destOrd="0" presId="urn:microsoft.com/office/officeart/2005/8/layout/matrix2"/>
    <dgm:cxn modelId="{AAF2014E-5AE8-4023-B81D-E64643440C31}" type="presOf" srcId="{55A389F5-B88A-4577-99CC-080899E013EB}" destId="{B561A006-5D58-454D-AF2F-48C7F5DDA25D}" srcOrd="0" destOrd="0" presId="urn:microsoft.com/office/officeart/2005/8/layout/matrix2"/>
    <dgm:cxn modelId="{2B82B4C6-E84B-474A-A82F-66A7A38B1B9C}" type="presOf" srcId="{98DD4785-F5EC-4617-B65C-2D4B0466781D}" destId="{560A2867-A719-48FD-AF4F-EF38986F0970}" srcOrd="0" destOrd="0" presId="urn:microsoft.com/office/officeart/2005/8/layout/matrix2"/>
    <dgm:cxn modelId="{BFD22CBB-D412-4F53-BE0C-69F2D4CD0358}" srcId="{500FC154-2710-4BE8-BE92-940B57FC8898}" destId="{98DD4785-F5EC-4617-B65C-2D4B0466781D}" srcOrd="0" destOrd="0" parTransId="{AC4A30A6-1E71-4F02-A64C-17BC4E16FE7A}" sibTransId="{51D72B77-6591-46A1-A1DC-689E1454D6EA}"/>
    <dgm:cxn modelId="{03FFAE8A-2DB0-4829-BF8B-B6B70B6B6664}" srcId="{500FC154-2710-4BE8-BE92-940B57FC8898}" destId="{7EA2BE54-F142-44CD-9286-04BA9483652E}" srcOrd="3" destOrd="0" parTransId="{7DB088BD-7054-4DC2-8A77-66B1AE2976BF}" sibTransId="{94F6E369-3CCD-4B0C-8DB7-9A7E6893E30C}"/>
    <dgm:cxn modelId="{0467009C-A820-40B8-908B-8E9FB82A1944}" type="presOf" srcId="{91398A62-5689-49EB-9083-7C3A30D16282}" destId="{741ADA70-3DE1-4F87-8505-04B521004557}" srcOrd="0" destOrd="0" presId="urn:microsoft.com/office/officeart/2005/8/layout/matrix2"/>
    <dgm:cxn modelId="{202BAEA9-F7BA-40A5-8123-5CC95237D73A}" srcId="{500FC154-2710-4BE8-BE92-940B57FC8898}" destId="{55A389F5-B88A-4577-99CC-080899E013EB}" srcOrd="1" destOrd="0" parTransId="{B4A28EE1-3A57-4722-80A0-EAA534CFC2B0}" sibTransId="{75392574-E0C1-4C93-90B1-2CEB9E9A8312}"/>
    <dgm:cxn modelId="{6C55233B-61D3-46F9-B95C-4E00C54DBF0C}" type="presParOf" srcId="{23E5DAA1-2E36-46F0-961C-16E771421C9E}" destId="{E0A7DED6-C1DE-4C82-9945-AE8D8BE00DAF}" srcOrd="0" destOrd="0" presId="urn:microsoft.com/office/officeart/2005/8/layout/matrix2"/>
    <dgm:cxn modelId="{7E9E63D2-C8C1-4AE1-8E35-AEA8F09FD66B}" type="presParOf" srcId="{23E5DAA1-2E36-46F0-961C-16E771421C9E}" destId="{560A2867-A719-48FD-AF4F-EF38986F0970}" srcOrd="1" destOrd="0" presId="urn:microsoft.com/office/officeart/2005/8/layout/matrix2"/>
    <dgm:cxn modelId="{C7197FD0-5E81-42B2-ACFE-2A8FAE1A69C6}" type="presParOf" srcId="{23E5DAA1-2E36-46F0-961C-16E771421C9E}" destId="{B561A006-5D58-454D-AF2F-48C7F5DDA25D}" srcOrd="2" destOrd="0" presId="urn:microsoft.com/office/officeart/2005/8/layout/matrix2"/>
    <dgm:cxn modelId="{CD39BA39-62EB-4CD9-B29C-3A7D29CAB2CE}" type="presParOf" srcId="{23E5DAA1-2E36-46F0-961C-16E771421C9E}" destId="{741ADA70-3DE1-4F87-8505-04B521004557}" srcOrd="3" destOrd="0" presId="urn:microsoft.com/office/officeart/2005/8/layout/matrix2"/>
    <dgm:cxn modelId="{06B99C1B-AFD9-42D5-B319-7F36089248A9}" type="presParOf" srcId="{23E5DAA1-2E36-46F0-961C-16E771421C9E}" destId="{F70982EF-A54D-4674-B7FA-EC140B4F9795}" srcOrd="4" destOrd="0" presId="urn:microsoft.com/office/officeart/2005/8/layout/matrix2"/>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00FC154-2710-4BE8-BE92-940B57FC8898}" type="doc">
      <dgm:prSet loTypeId="urn:microsoft.com/office/officeart/2005/8/layout/matrix2" loCatId="matrix" qsTypeId="urn:microsoft.com/office/officeart/2005/8/quickstyle/3d1" qsCatId="3D" csTypeId="urn:microsoft.com/office/officeart/2005/8/colors/colorful4" csCatId="colorful" phldr="1"/>
      <dgm:spPr/>
      <dgm:t>
        <a:bodyPr/>
        <a:lstStyle/>
        <a:p>
          <a:endParaRPr lang="es-MX"/>
        </a:p>
      </dgm:t>
    </dgm:pt>
    <dgm:pt modelId="{98DD4785-F5EC-4617-B65C-2D4B0466781D}">
      <dgm:prSet phldrT="[Texto]" custT="1"/>
      <dgm:spPr/>
      <dgm:t>
        <a:bodyPr/>
        <a:lstStyle/>
        <a:p>
          <a:pPr algn="just"/>
          <a:r>
            <a:rPr lang="es-MX" sz="1100"/>
            <a:t>1. Se avanzó en recomendaciones del ámbito presupuestal.</a:t>
          </a:r>
        </a:p>
      </dgm:t>
    </dgm:pt>
    <dgm:pt modelId="{AC4A30A6-1E71-4F02-A64C-17BC4E16FE7A}" type="parTrans" cxnId="{BFD22CBB-D412-4F53-BE0C-69F2D4CD0358}">
      <dgm:prSet/>
      <dgm:spPr/>
      <dgm:t>
        <a:bodyPr/>
        <a:lstStyle/>
        <a:p>
          <a:endParaRPr lang="es-MX" sz="1200"/>
        </a:p>
      </dgm:t>
    </dgm:pt>
    <dgm:pt modelId="{51D72B77-6591-46A1-A1DC-689E1454D6EA}" type="sibTrans" cxnId="{BFD22CBB-D412-4F53-BE0C-69F2D4CD0358}">
      <dgm:prSet/>
      <dgm:spPr/>
      <dgm:t>
        <a:bodyPr/>
        <a:lstStyle/>
        <a:p>
          <a:endParaRPr lang="es-MX" sz="1200"/>
        </a:p>
      </dgm:t>
    </dgm:pt>
    <dgm:pt modelId="{55A389F5-B88A-4577-99CC-080899E013EB}">
      <dgm:prSet phldrT="[Texto]" custT="1"/>
      <dgm:spPr/>
      <dgm:t>
        <a:bodyPr/>
        <a:lstStyle/>
        <a:p>
          <a:pPr algn="just"/>
          <a:r>
            <a:rPr lang="es-MX" sz="1200"/>
            <a:t>1. Estudio de optimización de la planta docente.</a:t>
          </a:r>
        </a:p>
      </dgm:t>
    </dgm:pt>
    <dgm:pt modelId="{B4A28EE1-3A57-4722-80A0-EAA534CFC2B0}" type="parTrans" cxnId="{202BAEA9-F7BA-40A5-8123-5CC95237D73A}">
      <dgm:prSet/>
      <dgm:spPr/>
      <dgm:t>
        <a:bodyPr/>
        <a:lstStyle/>
        <a:p>
          <a:endParaRPr lang="es-MX" sz="1200"/>
        </a:p>
      </dgm:t>
    </dgm:pt>
    <dgm:pt modelId="{75392574-E0C1-4C93-90B1-2CEB9E9A8312}" type="sibTrans" cxnId="{202BAEA9-F7BA-40A5-8123-5CC95237D73A}">
      <dgm:prSet/>
      <dgm:spPr/>
      <dgm:t>
        <a:bodyPr/>
        <a:lstStyle/>
        <a:p>
          <a:endParaRPr lang="es-MX" sz="1200"/>
        </a:p>
      </dgm:t>
    </dgm:pt>
    <dgm:pt modelId="{91398A62-5689-49EB-9083-7C3A30D16282}">
      <dgm:prSet phldrT="[Texto]" custT="1"/>
      <dgm:spPr/>
      <dgm:t>
        <a:bodyPr/>
        <a:lstStyle/>
        <a:p>
          <a:pPr algn="just"/>
          <a:r>
            <a:rPr lang="es-MX" sz="1200"/>
            <a:t>1. Recomendaciones emitidas en ámbitos que no le corresponden a la Institución ejecutora realizar.</a:t>
          </a:r>
        </a:p>
      </dgm:t>
    </dgm:pt>
    <dgm:pt modelId="{2121AECF-1C5A-451B-8088-574B0B7F0025}" type="parTrans" cxnId="{D9654A27-A3EE-4D9B-9207-AF643DE562F1}">
      <dgm:prSet/>
      <dgm:spPr/>
      <dgm:t>
        <a:bodyPr/>
        <a:lstStyle/>
        <a:p>
          <a:endParaRPr lang="es-MX" sz="1200"/>
        </a:p>
      </dgm:t>
    </dgm:pt>
    <dgm:pt modelId="{A63194AE-2523-41ED-A309-BCA40BA856BB}" type="sibTrans" cxnId="{D9654A27-A3EE-4D9B-9207-AF643DE562F1}">
      <dgm:prSet/>
      <dgm:spPr/>
      <dgm:t>
        <a:bodyPr/>
        <a:lstStyle/>
        <a:p>
          <a:endParaRPr lang="es-MX" sz="1200"/>
        </a:p>
      </dgm:t>
    </dgm:pt>
    <dgm:pt modelId="{7EA2BE54-F142-44CD-9286-04BA9483652E}">
      <dgm:prSet phldrT="[Texto]" custT="1"/>
      <dgm:spPr/>
      <dgm:t>
        <a:bodyPr/>
        <a:lstStyle/>
        <a:p>
          <a:pPr algn="just"/>
          <a:r>
            <a:rPr lang="es-MX" sz="1200"/>
            <a:t>1. Ajustes presupuestales hacia la baja del Fondo por parte de las Autoridades de la Federación.</a:t>
          </a:r>
        </a:p>
        <a:p>
          <a:pPr algn="just"/>
          <a:r>
            <a:rPr lang="es-MX" sz="1200"/>
            <a:t>2. Cambios en los procesos que centraliza la SEP-SHCP.</a:t>
          </a:r>
        </a:p>
      </dgm:t>
    </dgm:pt>
    <dgm:pt modelId="{7DB088BD-7054-4DC2-8A77-66B1AE2976BF}" type="parTrans" cxnId="{03FFAE8A-2DB0-4829-BF8B-B6B70B6B6664}">
      <dgm:prSet/>
      <dgm:spPr/>
      <dgm:t>
        <a:bodyPr/>
        <a:lstStyle/>
        <a:p>
          <a:endParaRPr lang="es-MX" sz="1200"/>
        </a:p>
      </dgm:t>
    </dgm:pt>
    <dgm:pt modelId="{94F6E369-3CCD-4B0C-8DB7-9A7E6893E30C}" type="sibTrans" cxnId="{03FFAE8A-2DB0-4829-BF8B-B6B70B6B6664}">
      <dgm:prSet/>
      <dgm:spPr/>
      <dgm:t>
        <a:bodyPr/>
        <a:lstStyle/>
        <a:p>
          <a:endParaRPr lang="es-MX" sz="1200"/>
        </a:p>
      </dgm:t>
    </dgm:pt>
    <dgm:pt modelId="{23E5DAA1-2E36-46F0-961C-16E771421C9E}" type="pres">
      <dgm:prSet presAssocID="{500FC154-2710-4BE8-BE92-940B57FC8898}" presName="matrix" presStyleCnt="0">
        <dgm:presLayoutVars>
          <dgm:chMax val="1"/>
          <dgm:dir/>
          <dgm:resizeHandles val="exact"/>
        </dgm:presLayoutVars>
      </dgm:prSet>
      <dgm:spPr/>
      <dgm:t>
        <a:bodyPr/>
        <a:lstStyle/>
        <a:p>
          <a:endParaRPr lang="es-MX"/>
        </a:p>
      </dgm:t>
    </dgm:pt>
    <dgm:pt modelId="{E0A7DED6-C1DE-4C82-9945-AE8D8BE00DAF}" type="pres">
      <dgm:prSet presAssocID="{500FC154-2710-4BE8-BE92-940B57FC8898}" presName="axisShape" presStyleLbl="bgShp" presStyleIdx="0" presStyleCnt="1"/>
      <dgm:spPr/>
    </dgm:pt>
    <dgm:pt modelId="{560A2867-A719-48FD-AF4F-EF38986F0970}" type="pres">
      <dgm:prSet presAssocID="{500FC154-2710-4BE8-BE92-940B57FC8898}" presName="rect1" presStyleLbl="node1" presStyleIdx="0" presStyleCnt="4" custScaleX="198568" custLinFactNeighborX="-48176" custLinFactNeighborY="-3322">
        <dgm:presLayoutVars>
          <dgm:chMax val="0"/>
          <dgm:chPref val="0"/>
          <dgm:bulletEnabled val="1"/>
        </dgm:presLayoutVars>
      </dgm:prSet>
      <dgm:spPr/>
      <dgm:t>
        <a:bodyPr/>
        <a:lstStyle/>
        <a:p>
          <a:endParaRPr lang="es-MX"/>
        </a:p>
      </dgm:t>
    </dgm:pt>
    <dgm:pt modelId="{B561A006-5D58-454D-AF2F-48C7F5DDA25D}" type="pres">
      <dgm:prSet presAssocID="{500FC154-2710-4BE8-BE92-940B57FC8898}" presName="rect2" presStyleLbl="node1" presStyleIdx="1" presStyleCnt="4" custScaleX="202573" custLinFactNeighborX="51535" custLinFactNeighborY="-3322">
        <dgm:presLayoutVars>
          <dgm:chMax val="0"/>
          <dgm:chPref val="0"/>
          <dgm:bulletEnabled val="1"/>
        </dgm:presLayoutVars>
      </dgm:prSet>
      <dgm:spPr/>
      <dgm:t>
        <a:bodyPr/>
        <a:lstStyle/>
        <a:p>
          <a:endParaRPr lang="es-MX"/>
        </a:p>
      </dgm:t>
    </dgm:pt>
    <dgm:pt modelId="{741ADA70-3DE1-4F87-8505-04B521004557}" type="pres">
      <dgm:prSet presAssocID="{500FC154-2710-4BE8-BE92-940B57FC8898}" presName="rect3" presStyleLbl="node1" presStyleIdx="2" presStyleCnt="4" custScaleX="197738" custLinFactNeighborX="-47367">
        <dgm:presLayoutVars>
          <dgm:chMax val="0"/>
          <dgm:chPref val="0"/>
          <dgm:bulletEnabled val="1"/>
        </dgm:presLayoutVars>
      </dgm:prSet>
      <dgm:spPr/>
      <dgm:t>
        <a:bodyPr/>
        <a:lstStyle/>
        <a:p>
          <a:endParaRPr lang="es-MX"/>
        </a:p>
      </dgm:t>
    </dgm:pt>
    <dgm:pt modelId="{F70982EF-A54D-4674-B7FA-EC140B4F9795}" type="pres">
      <dgm:prSet presAssocID="{500FC154-2710-4BE8-BE92-940B57FC8898}" presName="rect4" presStyleLbl="node1" presStyleIdx="3" presStyleCnt="4" custScaleX="200075" custLinFactNeighborX="50691">
        <dgm:presLayoutVars>
          <dgm:chMax val="0"/>
          <dgm:chPref val="0"/>
          <dgm:bulletEnabled val="1"/>
        </dgm:presLayoutVars>
      </dgm:prSet>
      <dgm:spPr/>
      <dgm:t>
        <a:bodyPr/>
        <a:lstStyle/>
        <a:p>
          <a:endParaRPr lang="es-MX"/>
        </a:p>
      </dgm:t>
    </dgm:pt>
  </dgm:ptLst>
  <dgm:cxnLst>
    <dgm:cxn modelId="{6459E6AD-5335-42C5-A8E2-6711DFDABD60}" type="presOf" srcId="{91398A62-5689-49EB-9083-7C3A30D16282}" destId="{741ADA70-3DE1-4F87-8505-04B521004557}" srcOrd="0" destOrd="0" presId="urn:microsoft.com/office/officeart/2005/8/layout/matrix2"/>
    <dgm:cxn modelId="{D9654A27-A3EE-4D9B-9207-AF643DE562F1}" srcId="{500FC154-2710-4BE8-BE92-940B57FC8898}" destId="{91398A62-5689-49EB-9083-7C3A30D16282}" srcOrd="2" destOrd="0" parTransId="{2121AECF-1C5A-451B-8088-574B0B7F0025}" sibTransId="{A63194AE-2523-41ED-A309-BCA40BA856BB}"/>
    <dgm:cxn modelId="{CCDACD01-C47D-47AD-8E2F-0BD6FCCCFB86}" type="presOf" srcId="{55A389F5-B88A-4577-99CC-080899E013EB}" destId="{B561A006-5D58-454D-AF2F-48C7F5DDA25D}" srcOrd="0" destOrd="0" presId="urn:microsoft.com/office/officeart/2005/8/layout/matrix2"/>
    <dgm:cxn modelId="{DE369E77-6E11-4BA7-A732-FDA7391EA51C}" type="presOf" srcId="{98DD4785-F5EC-4617-B65C-2D4B0466781D}" destId="{560A2867-A719-48FD-AF4F-EF38986F0970}" srcOrd="0" destOrd="0" presId="urn:microsoft.com/office/officeart/2005/8/layout/matrix2"/>
    <dgm:cxn modelId="{BFD22CBB-D412-4F53-BE0C-69F2D4CD0358}" srcId="{500FC154-2710-4BE8-BE92-940B57FC8898}" destId="{98DD4785-F5EC-4617-B65C-2D4B0466781D}" srcOrd="0" destOrd="0" parTransId="{AC4A30A6-1E71-4F02-A64C-17BC4E16FE7A}" sibTransId="{51D72B77-6591-46A1-A1DC-689E1454D6EA}"/>
    <dgm:cxn modelId="{6E2F1675-82C0-4BFF-BEFC-B8DE4A5D0247}" type="presOf" srcId="{500FC154-2710-4BE8-BE92-940B57FC8898}" destId="{23E5DAA1-2E36-46F0-961C-16E771421C9E}" srcOrd="0" destOrd="0" presId="urn:microsoft.com/office/officeart/2005/8/layout/matrix2"/>
    <dgm:cxn modelId="{03FFAE8A-2DB0-4829-BF8B-B6B70B6B6664}" srcId="{500FC154-2710-4BE8-BE92-940B57FC8898}" destId="{7EA2BE54-F142-44CD-9286-04BA9483652E}" srcOrd="3" destOrd="0" parTransId="{7DB088BD-7054-4DC2-8A77-66B1AE2976BF}" sibTransId="{94F6E369-3CCD-4B0C-8DB7-9A7E6893E30C}"/>
    <dgm:cxn modelId="{7FC92977-6773-4CF6-9FC3-ADDB74C12008}" type="presOf" srcId="{7EA2BE54-F142-44CD-9286-04BA9483652E}" destId="{F70982EF-A54D-4674-B7FA-EC140B4F9795}" srcOrd="0" destOrd="0" presId="urn:microsoft.com/office/officeart/2005/8/layout/matrix2"/>
    <dgm:cxn modelId="{202BAEA9-F7BA-40A5-8123-5CC95237D73A}" srcId="{500FC154-2710-4BE8-BE92-940B57FC8898}" destId="{55A389F5-B88A-4577-99CC-080899E013EB}" srcOrd="1" destOrd="0" parTransId="{B4A28EE1-3A57-4722-80A0-EAA534CFC2B0}" sibTransId="{75392574-E0C1-4C93-90B1-2CEB9E9A8312}"/>
    <dgm:cxn modelId="{3D7136A8-805D-4C57-887B-B0EFE6B10655}" type="presParOf" srcId="{23E5DAA1-2E36-46F0-961C-16E771421C9E}" destId="{E0A7DED6-C1DE-4C82-9945-AE8D8BE00DAF}" srcOrd="0" destOrd="0" presId="urn:microsoft.com/office/officeart/2005/8/layout/matrix2"/>
    <dgm:cxn modelId="{66163B77-C671-41D4-99B0-314704EB507B}" type="presParOf" srcId="{23E5DAA1-2E36-46F0-961C-16E771421C9E}" destId="{560A2867-A719-48FD-AF4F-EF38986F0970}" srcOrd="1" destOrd="0" presId="urn:microsoft.com/office/officeart/2005/8/layout/matrix2"/>
    <dgm:cxn modelId="{5E62A495-2CAD-46AA-A984-BFE9181A3B7E}" type="presParOf" srcId="{23E5DAA1-2E36-46F0-961C-16E771421C9E}" destId="{B561A006-5D58-454D-AF2F-48C7F5DDA25D}" srcOrd="2" destOrd="0" presId="urn:microsoft.com/office/officeart/2005/8/layout/matrix2"/>
    <dgm:cxn modelId="{2B0011F2-A758-4FD6-9CAA-126768AEBED5}" type="presParOf" srcId="{23E5DAA1-2E36-46F0-961C-16E771421C9E}" destId="{741ADA70-3DE1-4F87-8505-04B521004557}" srcOrd="3" destOrd="0" presId="urn:microsoft.com/office/officeart/2005/8/layout/matrix2"/>
    <dgm:cxn modelId="{B682EBF2-3FCF-4BD2-B577-B8F451C05B1E}" type="presParOf" srcId="{23E5DAA1-2E36-46F0-961C-16E771421C9E}" destId="{F70982EF-A54D-4674-B7FA-EC140B4F9795}" srcOrd="4" destOrd="0" presId="urn:microsoft.com/office/officeart/2005/8/layout/matrix2"/>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4A964D-DF8E-4BBC-93BE-D6F2A1B7AB81}" type="doc">
      <dgm:prSet loTypeId="urn:microsoft.com/office/officeart/2005/8/layout/StepDownProcess" loCatId="process" qsTypeId="urn:microsoft.com/office/officeart/2005/8/quickstyle/simple5" qsCatId="simple" csTypeId="urn:microsoft.com/office/officeart/2005/8/colors/accent0_3" csCatId="mainScheme" phldr="1"/>
      <dgm:spPr/>
      <dgm:t>
        <a:bodyPr/>
        <a:lstStyle/>
        <a:p>
          <a:endParaRPr lang="es-MX"/>
        </a:p>
      </dgm:t>
    </dgm:pt>
    <dgm:pt modelId="{3295DD2F-D9CF-4BA3-96DD-53E3EB97686E}">
      <dgm:prSet phldrT="[Texto]" custT="1"/>
      <dgm:spPr/>
      <dgm:t>
        <a:bodyPr/>
        <a:lstStyle/>
        <a:p>
          <a:r>
            <a:rPr lang="es-MX" sz="1400"/>
            <a:t>PND </a:t>
          </a:r>
        </a:p>
        <a:p>
          <a:r>
            <a:rPr lang="es-MX" sz="1400"/>
            <a:t>2013-2018</a:t>
          </a:r>
        </a:p>
      </dgm:t>
    </dgm:pt>
    <dgm:pt modelId="{634878EA-743B-4E07-A791-785758DE4A22}" type="parTrans" cxnId="{7D27DA59-7622-47E8-92BB-8059BF8B1C67}">
      <dgm:prSet/>
      <dgm:spPr/>
      <dgm:t>
        <a:bodyPr/>
        <a:lstStyle/>
        <a:p>
          <a:endParaRPr lang="es-MX" sz="1600"/>
        </a:p>
      </dgm:t>
    </dgm:pt>
    <dgm:pt modelId="{BF9AF6B3-9769-4C0C-84D4-AC61D68F6D6F}" type="sibTrans" cxnId="{7D27DA59-7622-47E8-92BB-8059BF8B1C67}">
      <dgm:prSet/>
      <dgm:spPr/>
      <dgm:t>
        <a:bodyPr/>
        <a:lstStyle/>
        <a:p>
          <a:endParaRPr lang="es-MX" sz="1600"/>
        </a:p>
      </dgm:t>
    </dgm:pt>
    <dgm:pt modelId="{26743887-6F16-4E6D-8584-B5AE6B397C72}">
      <dgm:prSet phldrT="[Texto]" custT="1"/>
      <dgm:spPr/>
      <dgm:t>
        <a:bodyPr/>
        <a:lstStyle/>
        <a:p>
          <a:r>
            <a:rPr lang="es-MX" sz="1600">
              <a:latin typeface="AR CENA" pitchFamily="2" charset="0"/>
            </a:rPr>
            <a:t>México con Educación de Calidad</a:t>
          </a:r>
        </a:p>
      </dgm:t>
    </dgm:pt>
    <dgm:pt modelId="{4D06D61A-85CC-41C0-B5F9-6BCF7A101C97}" type="parTrans" cxnId="{94118EA1-384D-4854-B819-6EC8DEA7E39B}">
      <dgm:prSet/>
      <dgm:spPr/>
      <dgm:t>
        <a:bodyPr/>
        <a:lstStyle/>
        <a:p>
          <a:endParaRPr lang="es-MX" sz="1600"/>
        </a:p>
      </dgm:t>
    </dgm:pt>
    <dgm:pt modelId="{E8E94B66-E46E-4CC7-8855-1B191AE11EF5}" type="sibTrans" cxnId="{94118EA1-384D-4854-B819-6EC8DEA7E39B}">
      <dgm:prSet/>
      <dgm:spPr/>
      <dgm:t>
        <a:bodyPr/>
        <a:lstStyle/>
        <a:p>
          <a:endParaRPr lang="es-MX" sz="1600"/>
        </a:p>
      </dgm:t>
    </dgm:pt>
    <dgm:pt modelId="{D71AD6DF-C34E-4A19-9D58-3CE8B0DBE347}">
      <dgm:prSet phldrT="[Texto]" custT="1"/>
      <dgm:spPr/>
      <dgm:t>
        <a:bodyPr/>
        <a:lstStyle/>
        <a:p>
          <a:r>
            <a:rPr lang="es-MX" sz="1400"/>
            <a:t>Programa Nacional Sectorial</a:t>
          </a:r>
        </a:p>
      </dgm:t>
    </dgm:pt>
    <dgm:pt modelId="{A9D25F38-C8DB-4A90-8369-E052DBFB2103}" type="parTrans" cxnId="{A0133DD7-4E72-437A-8EDC-E5018B1CD289}">
      <dgm:prSet/>
      <dgm:spPr/>
      <dgm:t>
        <a:bodyPr/>
        <a:lstStyle/>
        <a:p>
          <a:endParaRPr lang="es-MX" sz="1600"/>
        </a:p>
      </dgm:t>
    </dgm:pt>
    <dgm:pt modelId="{6A366A73-90D5-4A6C-BC57-BE164AE55863}" type="sibTrans" cxnId="{A0133DD7-4E72-437A-8EDC-E5018B1CD289}">
      <dgm:prSet/>
      <dgm:spPr/>
      <dgm:t>
        <a:bodyPr/>
        <a:lstStyle/>
        <a:p>
          <a:endParaRPr lang="es-MX" sz="1600"/>
        </a:p>
      </dgm:t>
    </dgm:pt>
    <dgm:pt modelId="{9C6DE817-012A-4BCA-AC19-F8B1BDA4820D}">
      <dgm:prSet phldrT="[Texto]" custT="1"/>
      <dgm:spPr/>
      <dgm:t>
        <a:bodyPr/>
        <a:lstStyle/>
        <a:p>
          <a:r>
            <a:rPr lang="es-MX" sz="1600">
              <a:latin typeface="AR CENA" pitchFamily="2" charset="0"/>
            </a:rPr>
            <a:t>Programa Sectorial de Educación 2013-2018</a:t>
          </a:r>
        </a:p>
      </dgm:t>
    </dgm:pt>
    <dgm:pt modelId="{7DE77933-59A4-471B-8BC2-18AF9455CEC3}" type="parTrans" cxnId="{F1908EEA-70AB-4AA4-9D9B-FFAB6A10FAE0}">
      <dgm:prSet/>
      <dgm:spPr/>
      <dgm:t>
        <a:bodyPr/>
        <a:lstStyle/>
        <a:p>
          <a:endParaRPr lang="es-MX" sz="1600"/>
        </a:p>
      </dgm:t>
    </dgm:pt>
    <dgm:pt modelId="{92966E72-B1BA-4EFA-B6F4-13D8EEE4E003}" type="sibTrans" cxnId="{F1908EEA-70AB-4AA4-9D9B-FFAB6A10FAE0}">
      <dgm:prSet/>
      <dgm:spPr/>
      <dgm:t>
        <a:bodyPr/>
        <a:lstStyle/>
        <a:p>
          <a:endParaRPr lang="es-MX" sz="1600"/>
        </a:p>
      </dgm:t>
    </dgm:pt>
    <dgm:pt modelId="{EBF51B42-A58C-469C-A26E-E0466AC45500}">
      <dgm:prSet phldrT="[Texto]" custT="1"/>
      <dgm:spPr/>
      <dgm:t>
        <a:bodyPr/>
        <a:lstStyle/>
        <a:p>
          <a:r>
            <a:rPr lang="es-MX" sz="1400"/>
            <a:t>PED </a:t>
          </a:r>
        </a:p>
        <a:p>
          <a:r>
            <a:rPr lang="es-MX" sz="1400"/>
            <a:t>2014-2019</a:t>
          </a:r>
        </a:p>
      </dgm:t>
    </dgm:pt>
    <dgm:pt modelId="{208F6D96-3FC1-4BEA-ACC0-28868446B2A1}" type="parTrans" cxnId="{C4674221-32AC-4B31-BA92-AB337B865A2F}">
      <dgm:prSet/>
      <dgm:spPr/>
      <dgm:t>
        <a:bodyPr/>
        <a:lstStyle/>
        <a:p>
          <a:endParaRPr lang="es-MX" sz="1600"/>
        </a:p>
      </dgm:t>
    </dgm:pt>
    <dgm:pt modelId="{DB6E8ADF-A143-4875-881A-B8BDD4569003}" type="sibTrans" cxnId="{C4674221-32AC-4B31-BA92-AB337B865A2F}">
      <dgm:prSet/>
      <dgm:spPr/>
      <dgm:t>
        <a:bodyPr/>
        <a:lstStyle/>
        <a:p>
          <a:endParaRPr lang="es-MX" sz="1600"/>
        </a:p>
      </dgm:t>
    </dgm:pt>
    <dgm:pt modelId="{9BED7B75-A7FC-4D48-B0E8-76AB21778176}">
      <dgm:prSet phldrT="[Texto]" custT="1"/>
      <dgm:spPr/>
      <dgm:t>
        <a:bodyPr/>
        <a:lstStyle/>
        <a:p>
          <a:r>
            <a:rPr lang="es-MX" sz="1600">
              <a:latin typeface="AR CENA" pitchFamily="2" charset="0"/>
            </a:rPr>
            <a:t>Eje Educación para la Vida</a:t>
          </a:r>
        </a:p>
      </dgm:t>
    </dgm:pt>
    <dgm:pt modelId="{9BD950CD-86FF-4ED7-97B6-CE648BF72C8B}" type="parTrans" cxnId="{DC51FF92-8CB0-4DC8-9041-6D6D8C2D5CF5}">
      <dgm:prSet/>
      <dgm:spPr/>
      <dgm:t>
        <a:bodyPr/>
        <a:lstStyle/>
        <a:p>
          <a:endParaRPr lang="es-MX" sz="1600"/>
        </a:p>
      </dgm:t>
    </dgm:pt>
    <dgm:pt modelId="{32E49075-9B15-452F-8B7A-460C301ADA43}" type="sibTrans" cxnId="{DC51FF92-8CB0-4DC8-9041-6D6D8C2D5CF5}">
      <dgm:prSet/>
      <dgm:spPr/>
      <dgm:t>
        <a:bodyPr/>
        <a:lstStyle/>
        <a:p>
          <a:endParaRPr lang="es-MX" sz="1600"/>
        </a:p>
      </dgm:t>
    </dgm:pt>
    <dgm:pt modelId="{BA34BE72-46F3-4D66-AC78-701BCC34826F}">
      <dgm:prSet phldrT="[Texto]" custT="1"/>
      <dgm:spPr/>
      <dgm:t>
        <a:bodyPr/>
        <a:lstStyle/>
        <a:p>
          <a:r>
            <a:rPr lang="es-MX" sz="1400"/>
            <a:t>Programa Sectorial Estatal</a:t>
          </a:r>
        </a:p>
      </dgm:t>
    </dgm:pt>
    <dgm:pt modelId="{94133B13-4BD9-460A-8D3E-78A494AF0D7B}" type="parTrans" cxnId="{3DCF491E-2577-4A41-939E-28F1BE5CCB02}">
      <dgm:prSet/>
      <dgm:spPr/>
      <dgm:t>
        <a:bodyPr/>
        <a:lstStyle/>
        <a:p>
          <a:endParaRPr lang="es-MX"/>
        </a:p>
      </dgm:t>
    </dgm:pt>
    <dgm:pt modelId="{BD640159-2C8F-479B-B954-885C71AE8B17}" type="sibTrans" cxnId="{3DCF491E-2577-4A41-939E-28F1BE5CCB02}">
      <dgm:prSet/>
      <dgm:spPr/>
      <dgm:t>
        <a:bodyPr/>
        <a:lstStyle/>
        <a:p>
          <a:endParaRPr lang="es-MX"/>
        </a:p>
      </dgm:t>
    </dgm:pt>
    <dgm:pt modelId="{80653EBE-A96D-4F6B-8E63-3267F7107285}">
      <dgm:prSet phldrT="[Texto]" custT="1"/>
      <dgm:spPr/>
      <dgm:t>
        <a:bodyPr/>
        <a:lstStyle/>
        <a:p>
          <a:r>
            <a:rPr lang="es-MX" sz="1600">
              <a:latin typeface="AR CENA" pitchFamily="2" charset="0"/>
            </a:rPr>
            <a:t>Programa de Educación BC 2015-2019</a:t>
          </a:r>
        </a:p>
      </dgm:t>
    </dgm:pt>
    <dgm:pt modelId="{8A882052-06DB-45BA-A0EA-FC6C302802DE}" type="parTrans" cxnId="{15AD6245-597A-4C3C-8F45-5750B114D954}">
      <dgm:prSet/>
      <dgm:spPr/>
      <dgm:t>
        <a:bodyPr/>
        <a:lstStyle/>
        <a:p>
          <a:endParaRPr lang="es-MX"/>
        </a:p>
      </dgm:t>
    </dgm:pt>
    <dgm:pt modelId="{997DD5A3-7B46-43F6-A8D3-89579B2325A9}" type="sibTrans" cxnId="{15AD6245-597A-4C3C-8F45-5750B114D954}">
      <dgm:prSet/>
      <dgm:spPr/>
      <dgm:t>
        <a:bodyPr/>
        <a:lstStyle/>
        <a:p>
          <a:endParaRPr lang="es-MX"/>
        </a:p>
      </dgm:t>
    </dgm:pt>
    <dgm:pt modelId="{28CFC9F0-49DE-4C87-91C5-AE59040A8439}" type="pres">
      <dgm:prSet presAssocID="{654A964D-DF8E-4BBC-93BE-D6F2A1B7AB81}" presName="rootnode" presStyleCnt="0">
        <dgm:presLayoutVars>
          <dgm:chMax/>
          <dgm:chPref/>
          <dgm:dir/>
          <dgm:animLvl val="lvl"/>
        </dgm:presLayoutVars>
      </dgm:prSet>
      <dgm:spPr/>
      <dgm:t>
        <a:bodyPr/>
        <a:lstStyle/>
        <a:p>
          <a:endParaRPr lang="es-MX"/>
        </a:p>
      </dgm:t>
    </dgm:pt>
    <dgm:pt modelId="{78CE5E11-8DC4-4E83-8E33-6499F07565BA}" type="pres">
      <dgm:prSet presAssocID="{3295DD2F-D9CF-4BA3-96DD-53E3EB97686E}" presName="composite" presStyleCnt="0"/>
      <dgm:spPr/>
    </dgm:pt>
    <dgm:pt modelId="{2BFC0483-329F-4F79-9A87-1D3C4D3C1053}" type="pres">
      <dgm:prSet presAssocID="{3295DD2F-D9CF-4BA3-96DD-53E3EB97686E}" presName="bentUpArrow1" presStyleLbl="alignImgPlace1" presStyleIdx="0" presStyleCnt="3"/>
      <dgm:spPr/>
    </dgm:pt>
    <dgm:pt modelId="{161DD511-09BF-425C-B064-8BF3781F269C}" type="pres">
      <dgm:prSet presAssocID="{3295DD2F-D9CF-4BA3-96DD-53E3EB97686E}" presName="ParentText" presStyleLbl="node1" presStyleIdx="0" presStyleCnt="4">
        <dgm:presLayoutVars>
          <dgm:chMax val="1"/>
          <dgm:chPref val="1"/>
          <dgm:bulletEnabled val="1"/>
        </dgm:presLayoutVars>
      </dgm:prSet>
      <dgm:spPr/>
      <dgm:t>
        <a:bodyPr/>
        <a:lstStyle/>
        <a:p>
          <a:endParaRPr lang="es-MX"/>
        </a:p>
      </dgm:t>
    </dgm:pt>
    <dgm:pt modelId="{AFA71FC0-C287-4F3D-BFA3-7502F4F9DD79}" type="pres">
      <dgm:prSet presAssocID="{3295DD2F-D9CF-4BA3-96DD-53E3EB97686E}" presName="ChildText" presStyleLbl="revTx" presStyleIdx="0" presStyleCnt="4" custScaleX="355786" custLinFactX="32837" custLinFactNeighborX="100000" custLinFactNeighborY="-6568">
        <dgm:presLayoutVars>
          <dgm:chMax val="0"/>
          <dgm:chPref val="0"/>
          <dgm:bulletEnabled val="1"/>
        </dgm:presLayoutVars>
      </dgm:prSet>
      <dgm:spPr/>
      <dgm:t>
        <a:bodyPr/>
        <a:lstStyle/>
        <a:p>
          <a:endParaRPr lang="es-MX"/>
        </a:p>
      </dgm:t>
    </dgm:pt>
    <dgm:pt modelId="{1C04B791-FFCB-4296-B183-507ADD5F21CC}" type="pres">
      <dgm:prSet presAssocID="{BF9AF6B3-9769-4C0C-84D4-AC61D68F6D6F}" presName="sibTrans" presStyleCnt="0"/>
      <dgm:spPr/>
    </dgm:pt>
    <dgm:pt modelId="{3B548698-7A5C-4B28-8004-5479C8478291}" type="pres">
      <dgm:prSet presAssocID="{D71AD6DF-C34E-4A19-9D58-3CE8B0DBE347}" presName="composite" presStyleCnt="0"/>
      <dgm:spPr/>
    </dgm:pt>
    <dgm:pt modelId="{511BB1E2-DBC8-45C9-82A7-FF8C1478A38B}" type="pres">
      <dgm:prSet presAssocID="{D71AD6DF-C34E-4A19-9D58-3CE8B0DBE347}" presName="bentUpArrow1" presStyleLbl="alignImgPlace1" presStyleIdx="1" presStyleCnt="3" custLinFactNeighborX="-45055" custLinFactNeighborY="-6255"/>
      <dgm:spPr/>
    </dgm:pt>
    <dgm:pt modelId="{414F128D-F5EB-47A3-AD84-9CACDCA270E8}" type="pres">
      <dgm:prSet presAssocID="{D71AD6DF-C34E-4A19-9D58-3CE8B0DBE347}" presName="ParentText" presStyleLbl="node1" presStyleIdx="1" presStyleCnt="4" custLinFactNeighborX="-38645" custLinFactNeighborY="-6370">
        <dgm:presLayoutVars>
          <dgm:chMax val="1"/>
          <dgm:chPref val="1"/>
          <dgm:bulletEnabled val="1"/>
        </dgm:presLayoutVars>
      </dgm:prSet>
      <dgm:spPr/>
      <dgm:t>
        <a:bodyPr/>
        <a:lstStyle/>
        <a:p>
          <a:endParaRPr lang="es-MX"/>
        </a:p>
      </dgm:t>
    </dgm:pt>
    <dgm:pt modelId="{D406EAF9-A2B3-42C1-A858-526E429855EF}" type="pres">
      <dgm:prSet presAssocID="{D71AD6DF-C34E-4A19-9D58-3CE8B0DBE347}" presName="ChildText" presStyleLbl="revTx" presStyleIdx="1" presStyleCnt="4" custScaleX="327690" custLinFactNeighborX="65659" custLinFactNeighborY="-14687">
        <dgm:presLayoutVars>
          <dgm:chMax val="0"/>
          <dgm:chPref val="0"/>
          <dgm:bulletEnabled val="1"/>
        </dgm:presLayoutVars>
      </dgm:prSet>
      <dgm:spPr/>
      <dgm:t>
        <a:bodyPr/>
        <a:lstStyle/>
        <a:p>
          <a:endParaRPr lang="es-MX"/>
        </a:p>
      </dgm:t>
    </dgm:pt>
    <dgm:pt modelId="{B170D9D0-3D9A-4B80-9BDA-06A93ED43402}" type="pres">
      <dgm:prSet presAssocID="{6A366A73-90D5-4A6C-BC57-BE164AE55863}" presName="sibTrans" presStyleCnt="0"/>
      <dgm:spPr/>
    </dgm:pt>
    <dgm:pt modelId="{6528507E-4DD3-4010-947D-B38569F5173F}" type="pres">
      <dgm:prSet presAssocID="{EBF51B42-A58C-469C-A26E-E0466AC45500}" presName="composite" presStyleCnt="0"/>
      <dgm:spPr/>
    </dgm:pt>
    <dgm:pt modelId="{38345168-6BA6-45ED-8387-8924C8269184}" type="pres">
      <dgm:prSet presAssocID="{EBF51B42-A58C-469C-A26E-E0466AC45500}" presName="bentUpArrow1" presStyleLbl="alignImgPlace1" presStyleIdx="2" presStyleCnt="3" custLinFactNeighborX="-91755" custLinFactNeighborY="2678"/>
      <dgm:spPr/>
    </dgm:pt>
    <dgm:pt modelId="{F4D050AA-C4A0-4A4B-96CE-F04C0148D0B7}" type="pres">
      <dgm:prSet presAssocID="{EBF51B42-A58C-469C-A26E-E0466AC45500}" presName="ParentText" presStyleLbl="node1" presStyleIdx="2" presStyleCnt="4" custLinFactNeighborX="-69116" custLinFactNeighborY="2123">
        <dgm:presLayoutVars>
          <dgm:chMax val="1"/>
          <dgm:chPref val="1"/>
          <dgm:bulletEnabled val="1"/>
        </dgm:presLayoutVars>
      </dgm:prSet>
      <dgm:spPr/>
      <dgm:t>
        <a:bodyPr/>
        <a:lstStyle/>
        <a:p>
          <a:endParaRPr lang="es-MX"/>
        </a:p>
      </dgm:t>
    </dgm:pt>
    <dgm:pt modelId="{FC2D17E1-59FF-419D-B57A-7063CF3E81AE}" type="pres">
      <dgm:prSet presAssocID="{EBF51B42-A58C-469C-A26E-E0466AC45500}" presName="ChildText" presStyleLbl="revTx" presStyleIdx="2" presStyleCnt="4" custScaleX="286591" custLinFactNeighborX="2175" custLinFactNeighborY="-100">
        <dgm:presLayoutVars>
          <dgm:chMax val="0"/>
          <dgm:chPref val="0"/>
          <dgm:bulletEnabled val="1"/>
        </dgm:presLayoutVars>
      </dgm:prSet>
      <dgm:spPr/>
      <dgm:t>
        <a:bodyPr/>
        <a:lstStyle/>
        <a:p>
          <a:endParaRPr lang="es-MX"/>
        </a:p>
      </dgm:t>
    </dgm:pt>
    <dgm:pt modelId="{13324254-E6D1-4351-B7A3-6B0EF857D7B6}" type="pres">
      <dgm:prSet presAssocID="{DB6E8ADF-A143-4875-881A-B8BDD4569003}" presName="sibTrans" presStyleCnt="0"/>
      <dgm:spPr/>
    </dgm:pt>
    <dgm:pt modelId="{0B5E0BD3-4D81-4C9D-90D8-F80661C463EB}" type="pres">
      <dgm:prSet presAssocID="{BA34BE72-46F3-4D66-AC78-701BCC34826F}" presName="composite" presStyleCnt="0"/>
      <dgm:spPr/>
    </dgm:pt>
    <dgm:pt modelId="{FA20386C-BF56-49A6-ACB3-DD27CDDAEB7C}" type="pres">
      <dgm:prSet presAssocID="{BA34BE72-46F3-4D66-AC78-701BCC34826F}" presName="ParentText" presStyleLbl="node1" presStyleIdx="3" presStyleCnt="4" custLinFactX="-5120" custLinFactNeighborX="-100000" custLinFactNeighborY="2559">
        <dgm:presLayoutVars>
          <dgm:chMax val="1"/>
          <dgm:chPref val="1"/>
          <dgm:bulletEnabled val="1"/>
        </dgm:presLayoutVars>
      </dgm:prSet>
      <dgm:spPr/>
      <dgm:t>
        <a:bodyPr/>
        <a:lstStyle/>
        <a:p>
          <a:endParaRPr lang="es-MX"/>
        </a:p>
      </dgm:t>
    </dgm:pt>
    <dgm:pt modelId="{275711AC-0B69-440C-8DDC-273FB864361E}" type="pres">
      <dgm:prSet presAssocID="{BA34BE72-46F3-4D66-AC78-701BCC34826F}" presName="FinalChildText" presStyleLbl="revTx" presStyleIdx="3" presStyleCnt="4" custScaleX="263160" custLinFactNeighborX="-40810" custLinFactNeighborY="421">
        <dgm:presLayoutVars>
          <dgm:chMax val="0"/>
          <dgm:chPref val="0"/>
          <dgm:bulletEnabled val="1"/>
        </dgm:presLayoutVars>
      </dgm:prSet>
      <dgm:spPr/>
      <dgm:t>
        <a:bodyPr/>
        <a:lstStyle/>
        <a:p>
          <a:endParaRPr lang="es-MX"/>
        </a:p>
      </dgm:t>
    </dgm:pt>
  </dgm:ptLst>
  <dgm:cxnLst>
    <dgm:cxn modelId="{DC51FF92-8CB0-4DC8-9041-6D6D8C2D5CF5}" srcId="{EBF51B42-A58C-469C-A26E-E0466AC45500}" destId="{9BED7B75-A7FC-4D48-B0E8-76AB21778176}" srcOrd="0" destOrd="0" parTransId="{9BD950CD-86FF-4ED7-97B6-CE648BF72C8B}" sibTransId="{32E49075-9B15-452F-8B7A-460C301ADA43}"/>
    <dgm:cxn modelId="{A0133DD7-4E72-437A-8EDC-E5018B1CD289}" srcId="{654A964D-DF8E-4BBC-93BE-D6F2A1B7AB81}" destId="{D71AD6DF-C34E-4A19-9D58-3CE8B0DBE347}" srcOrd="1" destOrd="0" parTransId="{A9D25F38-C8DB-4A90-8369-E052DBFB2103}" sibTransId="{6A366A73-90D5-4A6C-BC57-BE164AE55863}"/>
    <dgm:cxn modelId="{94118EA1-384D-4854-B819-6EC8DEA7E39B}" srcId="{3295DD2F-D9CF-4BA3-96DD-53E3EB97686E}" destId="{26743887-6F16-4E6D-8584-B5AE6B397C72}" srcOrd="0" destOrd="0" parTransId="{4D06D61A-85CC-41C0-B5F9-6BCF7A101C97}" sibTransId="{E8E94B66-E46E-4CC7-8855-1B191AE11EF5}"/>
    <dgm:cxn modelId="{33463FB1-0608-435D-9E82-63042D13F9E3}" type="presOf" srcId="{9BED7B75-A7FC-4D48-B0E8-76AB21778176}" destId="{FC2D17E1-59FF-419D-B57A-7063CF3E81AE}" srcOrd="0" destOrd="0" presId="urn:microsoft.com/office/officeart/2005/8/layout/StepDownProcess"/>
    <dgm:cxn modelId="{3DCF491E-2577-4A41-939E-28F1BE5CCB02}" srcId="{654A964D-DF8E-4BBC-93BE-D6F2A1B7AB81}" destId="{BA34BE72-46F3-4D66-AC78-701BCC34826F}" srcOrd="3" destOrd="0" parTransId="{94133B13-4BD9-460A-8D3E-78A494AF0D7B}" sibTransId="{BD640159-2C8F-479B-B954-885C71AE8B17}"/>
    <dgm:cxn modelId="{15AD6245-597A-4C3C-8F45-5750B114D954}" srcId="{BA34BE72-46F3-4D66-AC78-701BCC34826F}" destId="{80653EBE-A96D-4F6B-8E63-3267F7107285}" srcOrd="0" destOrd="0" parTransId="{8A882052-06DB-45BA-A0EA-FC6C302802DE}" sibTransId="{997DD5A3-7B46-43F6-A8D3-89579B2325A9}"/>
    <dgm:cxn modelId="{D6879A72-F51A-4EDB-897D-66F87E343FBF}" type="presOf" srcId="{EBF51B42-A58C-469C-A26E-E0466AC45500}" destId="{F4D050AA-C4A0-4A4B-96CE-F04C0148D0B7}" srcOrd="0" destOrd="0" presId="urn:microsoft.com/office/officeart/2005/8/layout/StepDownProcess"/>
    <dgm:cxn modelId="{9DD4B3DA-477B-45C9-A3C6-042149E135A5}" type="presOf" srcId="{BA34BE72-46F3-4D66-AC78-701BCC34826F}" destId="{FA20386C-BF56-49A6-ACB3-DD27CDDAEB7C}" srcOrd="0" destOrd="0" presId="urn:microsoft.com/office/officeart/2005/8/layout/StepDownProcess"/>
    <dgm:cxn modelId="{7D27DA59-7622-47E8-92BB-8059BF8B1C67}" srcId="{654A964D-DF8E-4BBC-93BE-D6F2A1B7AB81}" destId="{3295DD2F-D9CF-4BA3-96DD-53E3EB97686E}" srcOrd="0" destOrd="0" parTransId="{634878EA-743B-4E07-A791-785758DE4A22}" sibTransId="{BF9AF6B3-9769-4C0C-84D4-AC61D68F6D6F}"/>
    <dgm:cxn modelId="{92451731-1DAE-4327-BA4F-F28E5FD52542}" type="presOf" srcId="{654A964D-DF8E-4BBC-93BE-D6F2A1B7AB81}" destId="{28CFC9F0-49DE-4C87-91C5-AE59040A8439}" srcOrd="0" destOrd="0" presId="urn:microsoft.com/office/officeart/2005/8/layout/StepDownProcess"/>
    <dgm:cxn modelId="{A109F6A8-5396-49C2-B5B0-389FD0C1616D}" type="presOf" srcId="{26743887-6F16-4E6D-8584-B5AE6B397C72}" destId="{AFA71FC0-C287-4F3D-BFA3-7502F4F9DD79}" srcOrd="0" destOrd="0" presId="urn:microsoft.com/office/officeart/2005/8/layout/StepDownProcess"/>
    <dgm:cxn modelId="{F1908EEA-70AB-4AA4-9D9B-FFAB6A10FAE0}" srcId="{D71AD6DF-C34E-4A19-9D58-3CE8B0DBE347}" destId="{9C6DE817-012A-4BCA-AC19-F8B1BDA4820D}" srcOrd="0" destOrd="0" parTransId="{7DE77933-59A4-471B-8BC2-18AF9455CEC3}" sibTransId="{92966E72-B1BA-4EFA-B6F4-13D8EEE4E003}"/>
    <dgm:cxn modelId="{932A4F49-8A2C-4F8F-89D8-CC14C3265E7F}" type="presOf" srcId="{D71AD6DF-C34E-4A19-9D58-3CE8B0DBE347}" destId="{414F128D-F5EB-47A3-AD84-9CACDCA270E8}" srcOrd="0" destOrd="0" presId="urn:microsoft.com/office/officeart/2005/8/layout/StepDownProcess"/>
    <dgm:cxn modelId="{1CC8C063-626E-4255-8943-F5E89F790A8B}" type="presOf" srcId="{3295DD2F-D9CF-4BA3-96DD-53E3EB97686E}" destId="{161DD511-09BF-425C-B064-8BF3781F269C}" srcOrd="0" destOrd="0" presId="urn:microsoft.com/office/officeart/2005/8/layout/StepDownProcess"/>
    <dgm:cxn modelId="{DD7B4574-3056-4DC4-B70A-AE53A82221CC}" type="presOf" srcId="{80653EBE-A96D-4F6B-8E63-3267F7107285}" destId="{275711AC-0B69-440C-8DDC-273FB864361E}" srcOrd="0" destOrd="0" presId="urn:microsoft.com/office/officeart/2005/8/layout/StepDownProcess"/>
    <dgm:cxn modelId="{C4674221-32AC-4B31-BA92-AB337B865A2F}" srcId="{654A964D-DF8E-4BBC-93BE-D6F2A1B7AB81}" destId="{EBF51B42-A58C-469C-A26E-E0466AC45500}" srcOrd="2" destOrd="0" parTransId="{208F6D96-3FC1-4BEA-ACC0-28868446B2A1}" sibTransId="{DB6E8ADF-A143-4875-881A-B8BDD4569003}"/>
    <dgm:cxn modelId="{79F1DF93-25FD-42C8-B0B8-0739C9E86955}" type="presOf" srcId="{9C6DE817-012A-4BCA-AC19-F8B1BDA4820D}" destId="{D406EAF9-A2B3-42C1-A858-526E429855EF}" srcOrd="0" destOrd="0" presId="urn:microsoft.com/office/officeart/2005/8/layout/StepDownProcess"/>
    <dgm:cxn modelId="{B6E56667-C74F-4DB9-8A62-218A271B0EC2}" type="presParOf" srcId="{28CFC9F0-49DE-4C87-91C5-AE59040A8439}" destId="{78CE5E11-8DC4-4E83-8E33-6499F07565BA}" srcOrd="0" destOrd="0" presId="urn:microsoft.com/office/officeart/2005/8/layout/StepDownProcess"/>
    <dgm:cxn modelId="{53450241-9B73-450B-9E44-CB500A94CBD0}" type="presParOf" srcId="{78CE5E11-8DC4-4E83-8E33-6499F07565BA}" destId="{2BFC0483-329F-4F79-9A87-1D3C4D3C1053}" srcOrd="0" destOrd="0" presId="urn:microsoft.com/office/officeart/2005/8/layout/StepDownProcess"/>
    <dgm:cxn modelId="{94D5AEF8-7878-421D-83D5-E590C1DC60F1}" type="presParOf" srcId="{78CE5E11-8DC4-4E83-8E33-6499F07565BA}" destId="{161DD511-09BF-425C-B064-8BF3781F269C}" srcOrd="1" destOrd="0" presId="urn:microsoft.com/office/officeart/2005/8/layout/StepDownProcess"/>
    <dgm:cxn modelId="{665DE2B7-42A1-494C-B2E2-DFE23A6C3B1D}" type="presParOf" srcId="{78CE5E11-8DC4-4E83-8E33-6499F07565BA}" destId="{AFA71FC0-C287-4F3D-BFA3-7502F4F9DD79}" srcOrd="2" destOrd="0" presId="urn:microsoft.com/office/officeart/2005/8/layout/StepDownProcess"/>
    <dgm:cxn modelId="{A096BB6F-D7A0-4503-8167-E22D6DD5F6E8}" type="presParOf" srcId="{28CFC9F0-49DE-4C87-91C5-AE59040A8439}" destId="{1C04B791-FFCB-4296-B183-507ADD5F21CC}" srcOrd="1" destOrd="0" presId="urn:microsoft.com/office/officeart/2005/8/layout/StepDownProcess"/>
    <dgm:cxn modelId="{8F8DA788-9135-4E2E-B8E3-58CB493B3B4E}" type="presParOf" srcId="{28CFC9F0-49DE-4C87-91C5-AE59040A8439}" destId="{3B548698-7A5C-4B28-8004-5479C8478291}" srcOrd="2" destOrd="0" presId="urn:microsoft.com/office/officeart/2005/8/layout/StepDownProcess"/>
    <dgm:cxn modelId="{D0917E19-7571-4736-847F-A70E288E2A40}" type="presParOf" srcId="{3B548698-7A5C-4B28-8004-5479C8478291}" destId="{511BB1E2-DBC8-45C9-82A7-FF8C1478A38B}" srcOrd="0" destOrd="0" presId="urn:microsoft.com/office/officeart/2005/8/layout/StepDownProcess"/>
    <dgm:cxn modelId="{88618BE9-CA66-429B-B522-98EBEA60962E}" type="presParOf" srcId="{3B548698-7A5C-4B28-8004-5479C8478291}" destId="{414F128D-F5EB-47A3-AD84-9CACDCA270E8}" srcOrd="1" destOrd="0" presId="urn:microsoft.com/office/officeart/2005/8/layout/StepDownProcess"/>
    <dgm:cxn modelId="{3C67929B-E21E-4E25-BC90-927E65F13303}" type="presParOf" srcId="{3B548698-7A5C-4B28-8004-5479C8478291}" destId="{D406EAF9-A2B3-42C1-A858-526E429855EF}" srcOrd="2" destOrd="0" presId="urn:microsoft.com/office/officeart/2005/8/layout/StepDownProcess"/>
    <dgm:cxn modelId="{65C1E937-0ACD-4C02-BB92-DD4D50EBFE73}" type="presParOf" srcId="{28CFC9F0-49DE-4C87-91C5-AE59040A8439}" destId="{B170D9D0-3D9A-4B80-9BDA-06A93ED43402}" srcOrd="3" destOrd="0" presId="urn:microsoft.com/office/officeart/2005/8/layout/StepDownProcess"/>
    <dgm:cxn modelId="{C959F268-0BDE-4E5C-842A-ECA5A6BE198A}" type="presParOf" srcId="{28CFC9F0-49DE-4C87-91C5-AE59040A8439}" destId="{6528507E-4DD3-4010-947D-B38569F5173F}" srcOrd="4" destOrd="0" presId="urn:microsoft.com/office/officeart/2005/8/layout/StepDownProcess"/>
    <dgm:cxn modelId="{C67937AA-2652-47A0-9ED7-A17796A3E54D}" type="presParOf" srcId="{6528507E-4DD3-4010-947D-B38569F5173F}" destId="{38345168-6BA6-45ED-8387-8924C8269184}" srcOrd="0" destOrd="0" presId="urn:microsoft.com/office/officeart/2005/8/layout/StepDownProcess"/>
    <dgm:cxn modelId="{D63D3D6C-3DF2-47F9-AD61-52333263696E}" type="presParOf" srcId="{6528507E-4DD3-4010-947D-B38569F5173F}" destId="{F4D050AA-C4A0-4A4B-96CE-F04C0148D0B7}" srcOrd="1" destOrd="0" presId="urn:microsoft.com/office/officeart/2005/8/layout/StepDownProcess"/>
    <dgm:cxn modelId="{BD701A6B-797D-4D87-B021-BA19D5E3D3CA}" type="presParOf" srcId="{6528507E-4DD3-4010-947D-B38569F5173F}" destId="{FC2D17E1-59FF-419D-B57A-7063CF3E81AE}" srcOrd="2" destOrd="0" presId="urn:microsoft.com/office/officeart/2005/8/layout/StepDownProcess"/>
    <dgm:cxn modelId="{9F1E30AD-E9C5-44D2-B029-7659FC71350B}" type="presParOf" srcId="{28CFC9F0-49DE-4C87-91C5-AE59040A8439}" destId="{13324254-E6D1-4351-B7A3-6B0EF857D7B6}" srcOrd="5" destOrd="0" presId="urn:microsoft.com/office/officeart/2005/8/layout/StepDownProcess"/>
    <dgm:cxn modelId="{A6D92F10-60DC-44B3-859A-05089D6CE9BB}" type="presParOf" srcId="{28CFC9F0-49DE-4C87-91C5-AE59040A8439}" destId="{0B5E0BD3-4D81-4C9D-90D8-F80661C463EB}" srcOrd="6" destOrd="0" presId="urn:microsoft.com/office/officeart/2005/8/layout/StepDownProcess"/>
    <dgm:cxn modelId="{EE525633-6FE1-4E50-91C9-284D87BE30B3}" type="presParOf" srcId="{0B5E0BD3-4D81-4C9D-90D8-F80661C463EB}" destId="{FA20386C-BF56-49A6-ACB3-DD27CDDAEB7C}" srcOrd="0" destOrd="0" presId="urn:microsoft.com/office/officeart/2005/8/layout/StepDownProcess"/>
    <dgm:cxn modelId="{C9051FE1-E688-4EA2-8C9B-E726CFF2DA4A}" type="presParOf" srcId="{0B5E0BD3-4D81-4C9D-90D8-F80661C463EB}" destId="{275711AC-0B69-440C-8DDC-273FB864361E}" srcOrd="1" destOrd="0" presId="urn:microsoft.com/office/officeart/2005/8/layout/StepDown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57C82B-2568-4876-80B7-59EA6C3B5B80}" type="doc">
      <dgm:prSet loTypeId="urn:microsoft.com/office/officeart/2008/layout/LinedList" loCatId="list" qsTypeId="urn:microsoft.com/office/officeart/2005/8/quickstyle/simple5" qsCatId="simple" csTypeId="urn:microsoft.com/office/officeart/2005/8/colors/accent1_1" csCatId="accent1" phldr="1"/>
      <dgm:spPr/>
      <dgm:t>
        <a:bodyPr/>
        <a:lstStyle/>
        <a:p>
          <a:endParaRPr lang="es-MX"/>
        </a:p>
      </dgm:t>
    </dgm:pt>
    <dgm:pt modelId="{7BFE1902-6C92-450E-BC34-EC018F323228}">
      <dgm:prSet phldrT="[Texto]" custT="1"/>
      <dgm:spPr>
        <a:xfrm>
          <a:off x="0" y="2232"/>
          <a:ext cx="1097280" cy="1522511"/>
        </a:xfrm>
      </dgm:spPr>
      <dgm:t>
        <a:bodyPr/>
        <a:lstStyle/>
        <a:p>
          <a:r>
            <a:rPr lang="es-MX" sz="1600" b="1">
              <a:latin typeface="Arial" pitchFamily="34" charset="0"/>
              <a:ea typeface="+mn-ea"/>
              <a:cs typeface="Arial" pitchFamily="34" charset="0"/>
            </a:rPr>
            <a:t>Propósito</a:t>
          </a:r>
          <a:endParaRPr lang="es-MX" sz="1800" b="1">
            <a:latin typeface="Arial" pitchFamily="34" charset="0"/>
            <a:ea typeface="+mn-ea"/>
            <a:cs typeface="Arial" pitchFamily="34" charset="0"/>
          </a:endParaRPr>
        </a:p>
      </dgm:t>
    </dgm:pt>
    <dgm:pt modelId="{7EB665AD-428D-40C8-8CF2-8A8923451870}" type="parTrans" cxnId="{492C8B53-8EEA-4736-83F6-32B7E741A994}">
      <dgm:prSet/>
      <dgm:spPr/>
      <dgm:t>
        <a:bodyPr/>
        <a:lstStyle/>
        <a:p>
          <a:endParaRPr lang="es-MX" sz="1500">
            <a:latin typeface="Arial" pitchFamily="34" charset="0"/>
            <a:cs typeface="Arial" pitchFamily="34" charset="0"/>
          </a:endParaRPr>
        </a:p>
      </dgm:t>
    </dgm:pt>
    <dgm:pt modelId="{7D41DED4-FBAE-4601-BF5A-8BCEBAE61E82}" type="sibTrans" cxnId="{492C8B53-8EEA-4736-83F6-32B7E741A994}">
      <dgm:prSet/>
      <dgm:spPr/>
      <dgm:t>
        <a:bodyPr/>
        <a:lstStyle/>
        <a:p>
          <a:endParaRPr lang="es-MX" sz="1500">
            <a:latin typeface="Arial" pitchFamily="34" charset="0"/>
            <a:cs typeface="Arial" pitchFamily="34" charset="0"/>
          </a:endParaRPr>
        </a:p>
      </dgm:t>
    </dgm:pt>
    <dgm:pt modelId="{31E1FF60-91BF-42C6-9377-E336F0B2A7BE}">
      <dgm:prSet phldrT="[Texto]" custT="1"/>
      <dgm:spPr>
        <a:xfrm>
          <a:off x="1179575" y="1560130"/>
          <a:ext cx="4306824" cy="707730"/>
        </a:xfrm>
      </dgm:spPr>
      <dgm:t>
        <a:bodyPr/>
        <a:lstStyle/>
        <a:p>
          <a:pPr algn="just"/>
          <a:r>
            <a:rPr lang="es-MX" sz="1200"/>
            <a:t>Porcentaje de Eficiencia terminal en educación primaria.</a:t>
          </a:r>
          <a:endParaRPr lang="es-MX" sz="1200">
            <a:latin typeface="Arial" pitchFamily="34" charset="0"/>
            <a:ea typeface="+mn-ea"/>
            <a:cs typeface="Arial" pitchFamily="34" charset="0"/>
          </a:endParaRPr>
        </a:p>
      </dgm:t>
    </dgm:pt>
    <dgm:pt modelId="{5E2EFADD-BECC-413B-9E02-3EEC8C448EBC}" type="parTrans" cxnId="{DC859CE7-426F-4CA2-96B8-C50E7A114476}">
      <dgm:prSet/>
      <dgm:spPr/>
      <dgm:t>
        <a:bodyPr/>
        <a:lstStyle/>
        <a:p>
          <a:endParaRPr lang="es-MX">
            <a:latin typeface="Arial" pitchFamily="34" charset="0"/>
            <a:cs typeface="Arial" pitchFamily="34" charset="0"/>
          </a:endParaRPr>
        </a:p>
      </dgm:t>
    </dgm:pt>
    <dgm:pt modelId="{1A7C4F7B-6DA7-4B00-8D92-1B7517D792C4}" type="sibTrans" cxnId="{DC859CE7-426F-4CA2-96B8-C50E7A114476}">
      <dgm:prSet/>
      <dgm:spPr/>
      <dgm:t>
        <a:bodyPr/>
        <a:lstStyle/>
        <a:p>
          <a:endParaRPr lang="es-MX">
            <a:latin typeface="Arial" pitchFamily="34" charset="0"/>
            <a:cs typeface="Arial" pitchFamily="34" charset="0"/>
          </a:endParaRPr>
        </a:p>
      </dgm:t>
    </dgm:pt>
    <dgm:pt modelId="{BCD50109-2185-481C-BF76-F3E2F798475A}">
      <dgm:prSet phldrT="[Texto]" custT="1"/>
      <dgm:spPr>
        <a:xfrm>
          <a:off x="1179575" y="2303247"/>
          <a:ext cx="4306824" cy="707730"/>
        </a:xfrm>
      </dgm:spPr>
      <dgm:t>
        <a:bodyPr/>
        <a:lstStyle/>
        <a:p>
          <a:r>
            <a:rPr lang="es-MX" sz="1100" b="1">
              <a:latin typeface="+mn-lt"/>
              <a:ea typeface="+mn-ea"/>
              <a:cs typeface="Arial" pitchFamily="34" charset="0"/>
            </a:rPr>
            <a:t>Tipo de indicador</a:t>
          </a:r>
          <a:r>
            <a:rPr lang="es-MX" sz="1100">
              <a:latin typeface="+mn-lt"/>
              <a:ea typeface="+mn-ea"/>
              <a:cs typeface="Arial" pitchFamily="34" charset="0"/>
            </a:rPr>
            <a:t>: Estratégico</a:t>
          </a:r>
        </a:p>
        <a:p>
          <a:r>
            <a:rPr lang="es-MX" sz="1100" b="1">
              <a:latin typeface="+mn-lt"/>
              <a:ea typeface="+mn-ea"/>
              <a:cs typeface="Arial" pitchFamily="34" charset="0"/>
            </a:rPr>
            <a:t>Dimensión del indicador</a:t>
          </a:r>
          <a:r>
            <a:rPr lang="es-MX" sz="1100">
              <a:latin typeface="+mn-lt"/>
              <a:ea typeface="+mn-ea"/>
              <a:cs typeface="Arial" pitchFamily="34" charset="0"/>
            </a:rPr>
            <a:t>: Eficacia</a:t>
          </a:r>
        </a:p>
        <a:p>
          <a:r>
            <a:rPr lang="es-MX" sz="1100" b="1">
              <a:latin typeface="+mn-lt"/>
              <a:ea typeface="+mn-ea"/>
              <a:cs typeface="Arial" pitchFamily="34" charset="0"/>
            </a:rPr>
            <a:t>Meta programada</a:t>
          </a:r>
          <a:r>
            <a:rPr lang="es-MX" sz="1100">
              <a:latin typeface="+mn-lt"/>
              <a:ea typeface="+mn-ea"/>
              <a:cs typeface="Arial" pitchFamily="34" charset="0"/>
            </a:rPr>
            <a:t>: 98.9%              </a:t>
          </a:r>
          <a:r>
            <a:rPr lang="es-MX" sz="1100" b="1">
              <a:latin typeface="+mn-lt"/>
              <a:ea typeface="+mn-ea"/>
              <a:cs typeface="Arial" pitchFamily="34" charset="0"/>
            </a:rPr>
            <a:t>Realizado 2016</a:t>
          </a:r>
          <a:r>
            <a:rPr lang="es-MX" sz="1100">
              <a:latin typeface="+mn-lt"/>
              <a:ea typeface="+mn-ea"/>
              <a:cs typeface="Arial" pitchFamily="34" charset="0"/>
            </a:rPr>
            <a:t>: 99.1%</a:t>
          </a:r>
        </a:p>
      </dgm:t>
    </dgm:pt>
    <dgm:pt modelId="{0B055842-D825-45D9-9D9B-1BBB43E90FD1}" type="parTrans" cxnId="{039431E7-1455-4490-A50C-92FDFD325C9C}">
      <dgm:prSet/>
      <dgm:spPr/>
      <dgm:t>
        <a:bodyPr/>
        <a:lstStyle/>
        <a:p>
          <a:endParaRPr lang="es-MX">
            <a:latin typeface="Arial" pitchFamily="34" charset="0"/>
            <a:cs typeface="Arial" pitchFamily="34" charset="0"/>
          </a:endParaRPr>
        </a:p>
      </dgm:t>
    </dgm:pt>
    <dgm:pt modelId="{57B95D95-6D01-4001-ACF8-5CCF15C65E47}" type="sibTrans" cxnId="{039431E7-1455-4490-A50C-92FDFD325C9C}">
      <dgm:prSet/>
      <dgm:spPr/>
      <dgm:t>
        <a:bodyPr/>
        <a:lstStyle/>
        <a:p>
          <a:endParaRPr lang="es-MX">
            <a:latin typeface="Arial" pitchFamily="34" charset="0"/>
            <a:cs typeface="Arial" pitchFamily="34" charset="0"/>
          </a:endParaRPr>
        </a:p>
      </dgm:t>
    </dgm:pt>
    <dgm:pt modelId="{198B4A5F-4122-4FDA-962D-A26BDC22C18F}">
      <dgm:prSet phldrT="[Texto]" custT="1"/>
      <dgm:spPr>
        <a:xfrm>
          <a:off x="1179575" y="2303247"/>
          <a:ext cx="4306824" cy="707730"/>
        </a:xfrm>
      </dgm:spPr>
      <dgm:t>
        <a:bodyPr/>
        <a:lstStyle/>
        <a:p>
          <a:r>
            <a:rPr lang="es-MX" sz="1200"/>
            <a:t>Porcentaje de Eficiencia terminal en educación secundaria.</a:t>
          </a:r>
          <a:endParaRPr lang="es-MX" sz="1200">
            <a:latin typeface="Arial" pitchFamily="34" charset="0"/>
            <a:ea typeface="+mn-ea"/>
            <a:cs typeface="Arial" pitchFamily="34" charset="0"/>
          </a:endParaRPr>
        </a:p>
      </dgm:t>
    </dgm:pt>
    <dgm:pt modelId="{D8953C8A-63ED-4539-9D8D-F36B38502E79}" type="parTrans" cxnId="{95D6CDEB-EB8A-47CF-8953-3CB3B779B786}">
      <dgm:prSet/>
      <dgm:spPr/>
      <dgm:t>
        <a:bodyPr/>
        <a:lstStyle/>
        <a:p>
          <a:endParaRPr lang="es-MX"/>
        </a:p>
      </dgm:t>
    </dgm:pt>
    <dgm:pt modelId="{55A096B7-2FC5-4447-8D7B-3D244853CFF8}" type="sibTrans" cxnId="{95D6CDEB-EB8A-47CF-8953-3CB3B779B786}">
      <dgm:prSet/>
      <dgm:spPr/>
      <dgm:t>
        <a:bodyPr/>
        <a:lstStyle/>
        <a:p>
          <a:endParaRPr lang="es-MX"/>
        </a:p>
      </dgm:t>
    </dgm:pt>
    <dgm:pt modelId="{323DA269-84B0-449A-A90A-9C8B1E5FAC8F}">
      <dgm:prSet phldrT="[Texto]" custT="1"/>
      <dgm:spPr>
        <a:xfrm>
          <a:off x="1179575" y="2303247"/>
          <a:ext cx="4306824" cy="707730"/>
        </a:xfrm>
      </dgm:spPr>
      <dgm:t>
        <a:bodyPr/>
        <a:lstStyle/>
        <a:p>
          <a:r>
            <a:rPr lang="es-MX" sz="1100" b="1">
              <a:latin typeface="+mn-lt"/>
              <a:ea typeface="+mn-ea"/>
              <a:cs typeface="Arial" pitchFamily="34" charset="0"/>
            </a:rPr>
            <a:t>Tipo de indicador</a:t>
          </a:r>
          <a:r>
            <a:rPr lang="es-MX" sz="1100">
              <a:latin typeface="+mn-lt"/>
              <a:ea typeface="+mn-ea"/>
              <a:cs typeface="Arial" pitchFamily="34" charset="0"/>
            </a:rPr>
            <a:t>: Estratégico</a:t>
          </a:r>
        </a:p>
        <a:p>
          <a:r>
            <a:rPr lang="es-MX" sz="1100" b="1">
              <a:latin typeface="+mn-lt"/>
              <a:ea typeface="+mn-ea"/>
              <a:cs typeface="Arial" pitchFamily="34" charset="0"/>
            </a:rPr>
            <a:t>Dimensión del indicador</a:t>
          </a:r>
          <a:r>
            <a:rPr lang="es-MX" sz="1100">
              <a:latin typeface="+mn-lt"/>
              <a:ea typeface="+mn-ea"/>
              <a:cs typeface="Arial" pitchFamily="34" charset="0"/>
            </a:rPr>
            <a:t>: Eficacia</a:t>
          </a:r>
        </a:p>
        <a:p>
          <a:r>
            <a:rPr lang="es-MX" sz="1100" b="1">
              <a:latin typeface="+mn-lt"/>
              <a:ea typeface="+mn-ea"/>
              <a:cs typeface="Arial" pitchFamily="34" charset="0"/>
            </a:rPr>
            <a:t>Meta programada</a:t>
          </a:r>
          <a:r>
            <a:rPr lang="es-MX" sz="1100">
              <a:latin typeface="+mn-lt"/>
              <a:ea typeface="+mn-ea"/>
              <a:cs typeface="Arial" pitchFamily="34" charset="0"/>
            </a:rPr>
            <a:t>: 85%                  </a:t>
          </a:r>
          <a:r>
            <a:rPr lang="es-MX" sz="1100" b="1">
              <a:latin typeface="+mn-lt"/>
              <a:ea typeface="+mn-ea"/>
              <a:cs typeface="Arial" pitchFamily="34" charset="0"/>
            </a:rPr>
            <a:t>Realizado 2016</a:t>
          </a:r>
          <a:r>
            <a:rPr lang="es-MX" sz="1100">
              <a:latin typeface="+mn-lt"/>
              <a:ea typeface="+mn-ea"/>
              <a:cs typeface="Arial" pitchFamily="34" charset="0"/>
            </a:rPr>
            <a:t>: 87%</a:t>
          </a:r>
        </a:p>
      </dgm:t>
    </dgm:pt>
    <dgm:pt modelId="{12D589D3-074E-4BCF-979D-C2033BE7700F}" type="parTrans" cxnId="{C6C27EAE-E40B-4C34-B978-F803E3D1A44F}">
      <dgm:prSet/>
      <dgm:spPr/>
      <dgm:t>
        <a:bodyPr/>
        <a:lstStyle/>
        <a:p>
          <a:endParaRPr lang="es-MX"/>
        </a:p>
      </dgm:t>
    </dgm:pt>
    <dgm:pt modelId="{537B90DA-9D8A-4E45-A8CE-F5BB9A3D6DFC}" type="sibTrans" cxnId="{C6C27EAE-E40B-4C34-B978-F803E3D1A44F}">
      <dgm:prSet/>
      <dgm:spPr/>
      <dgm:t>
        <a:bodyPr/>
        <a:lstStyle/>
        <a:p>
          <a:endParaRPr lang="es-MX"/>
        </a:p>
      </dgm:t>
    </dgm:pt>
    <dgm:pt modelId="{56BF429D-5E2E-4481-BDB7-693AB9778833}" type="pres">
      <dgm:prSet presAssocID="{C757C82B-2568-4876-80B7-59EA6C3B5B80}" presName="vert0" presStyleCnt="0">
        <dgm:presLayoutVars>
          <dgm:dir/>
          <dgm:animOne val="branch"/>
          <dgm:animLvl val="lvl"/>
        </dgm:presLayoutVars>
      </dgm:prSet>
      <dgm:spPr/>
      <dgm:t>
        <a:bodyPr/>
        <a:lstStyle/>
        <a:p>
          <a:endParaRPr lang="es-MX"/>
        </a:p>
      </dgm:t>
    </dgm:pt>
    <dgm:pt modelId="{77439A7C-F229-4255-94D1-530F3AD95AB7}" type="pres">
      <dgm:prSet presAssocID="{7BFE1902-6C92-450E-BC34-EC018F323228}" presName="thickLine" presStyleLbl="alignNode1" presStyleIdx="0" presStyleCnt="1"/>
      <dgm:spPr>
        <a:xfrm>
          <a:off x="0" y="2232"/>
          <a:ext cx="5486400" cy="0"/>
        </a:xfrm>
        <a:prstGeom prst="line">
          <a:avLst/>
        </a:prstGeom>
        <a:scene3d>
          <a:camera prst="orthographicFront">
            <a:rot lat="0" lon="0" rev="0"/>
          </a:camera>
          <a:lightRig rig="threePt" dir="t">
            <a:rot lat="0" lon="0" rev="1200000"/>
          </a:lightRig>
        </a:scene3d>
        <a:sp3d>
          <a:bevelT w="63500" h="25400"/>
        </a:sp3d>
      </dgm:spPr>
      <dgm:t>
        <a:bodyPr/>
        <a:lstStyle/>
        <a:p>
          <a:endParaRPr lang="es-MX"/>
        </a:p>
      </dgm:t>
    </dgm:pt>
    <dgm:pt modelId="{17B79A6C-ACD0-4641-AB63-1389A24BF594}" type="pres">
      <dgm:prSet presAssocID="{7BFE1902-6C92-450E-BC34-EC018F323228}" presName="horz1" presStyleCnt="0"/>
      <dgm:spPr/>
      <dgm:t>
        <a:bodyPr/>
        <a:lstStyle/>
        <a:p>
          <a:endParaRPr lang="es-MX"/>
        </a:p>
      </dgm:t>
    </dgm:pt>
    <dgm:pt modelId="{426BE969-6163-4A07-B566-A55C1A2D3B17}" type="pres">
      <dgm:prSet presAssocID="{7BFE1902-6C92-450E-BC34-EC018F323228}" presName="tx1" presStyleLbl="revTx" presStyleIdx="0" presStyleCnt="5"/>
      <dgm:spPr>
        <a:prstGeom prst="rect">
          <a:avLst/>
        </a:prstGeom>
      </dgm:spPr>
      <dgm:t>
        <a:bodyPr/>
        <a:lstStyle/>
        <a:p>
          <a:endParaRPr lang="es-MX"/>
        </a:p>
      </dgm:t>
    </dgm:pt>
    <dgm:pt modelId="{F23850CE-84C5-4ADA-8BEC-A7512598D1B2}" type="pres">
      <dgm:prSet presAssocID="{7BFE1902-6C92-450E-BC34-EC018F323228}" presName="vert1" presStyleCnt="0"/>
      <dgm:spPr/>
      <dgm:t>
        <a:bodyPr/>
        <a:lstStyle/>
        <a:p>
          <a:endParaRPr lang="es-MX"/>
        </a:p>
      </dgm:t>
    </dgm:pt>
    <dgm:pt modelId="{C2B35FC8-A9E9-47B8-81A9-1C908C6EE4D5}" type="pres">
      <dgm:prSet presAssocID="{31E1FF60-91BF-42C6-9377-E336F0B2A7BE}" presName="vertSpace2a" presStyleCnt="0"/>
      <dgm:spPr/>
      <dgm:t>
        <a:bodyPr/>
        <a:lstStyle/>
        <a:p>
          <a:endParaRPr lang="es-MX"/>
        </a:p>
      </dgm:t>
    </dgm:pt>
    <dgm:pt modelId="{E4EC20ED-CCB1-4E40-BC61-2F9863FA4995}" type="pres">
      <dgm:prSet presAssocID="{31E1FF60-91BF-42C6-9377-E336F0B2A7BE}" presName="horz2" presStyleCnt="0"/>
      <dgm:spPr/>
      <dgm:t>
        <a:bodyPr/>
        <a:lstStyle/>
        <a:p>
          <a:endParaRPr lang="es-MX"/>
        </a:p>
      </dgm:t>
    </dgm:pt>
    <dgm:pt modelId="{94158876-67E3-414D-A4AB-EE5E2DA980A4}" type="pres">
      <dgm:prSet presAssocID="{31E1FF60-91BF-42C6-9377-E336F0B2A7BE}" presName="horzSpace2" presStyleCnt="0"/>
      <dgm:spPr/>
      <dgm:t>
        <a:bodyPr/>
        <a:lstStyle/>
        <a:p>
          <a:endParaRPr lang="es-MX"/>
        </a:p>
      </dgm:t>
    </dgm:pt>
    <dgm:pt modelId="{4DDE2AF9-0C0B-4C2B-92FE-87007223CD90}" type="pres">
      <dgm:prSet presAssocID="{31E1FF60-91BF-42C6-9377-E336F0B2A7BE}" presName="tx2" presStyleLbl="revTx" presStyleIdx="1" presStyleCnt="5" custScaleY="44538"/>
      <dgm:spPr>
        <a:prstGeom prst="rect">
          <a:avLst/>
        </a:prstGeom>
      </dgm:spPr>
      <dgm:t>
        <a:bodyPr/>
        <a:lstStyle/>
        <a:p>
          <a:endParaRPr lang="es-MX"/>
        </a:p>
      </dgm:t>
    </dgm:pt>
    <dgm:pt modelId="{26A6625A-6E32-4360-A611-F9162AABCFFB}" type="pres">
      <dgm:prSet presAssocID="{31E1FF60-91BF-42C6-9377-E336F0B2A7BE}" presName="vert2" presStyleCnt="0"/>
      <dgm:spPr/>
      <dgm:t>
        <a:bodyPr/>
        <a:lstStyle/>
        <a:p>
          <a:endParaRPr lang="es-MX"/>
        </a:p>
      </dgm:t>
    </dgm:pt>
    <dgm:pt modelId="{D79512FC-5A25-42B0-8F66-110AB83F285D}" type="pres">
      <dgm:prSet presAssocID="{31E1FF60-91BF-42C6-9377-E336F0B2A7BE}" presName="thinLine2b" presStyleLbl="callout" presStyleIdx="0" presStyleCnt="4" custLinFactY="-29373" custLinFactNeighborY="-100000"/>
      <dgm:spPr>
        <a:xfrm>
          <a:off x="1097279" y="2267860"/>
          <a:ext cx="4389120" cy="0"/>
        </a:xfrm>
        <a:prstGeom prst="line">
          <a:avLst/>
        </a:prstGeom>
      </dgm:spPr>
      <dgm:t>
        <a:bodyPr/>
        <a:lstStyle/>
        <a:p>
          <a:endParaRPr lang="es-MX"/>
        </a:p>
      </dgm:t>
    </dgm:pt>
    <dgm:pt modelId="{89F2B97A-3F09-43CA-A2E6-C8C8C3C112C9}" type="pres">
      <dgm:prSet presAssocID="{31E1FF60-91BF-42C6-9377-E336F0B2A7BE}" presName="vertSpace2b" presStyleCnt="0"/>
      <dgm:spPr/>
      <dgm:t>
        <a:bodyPr/>
        <a:lstStyle/>
        <a:p>
          <a:endParaRPr lang="es-MX"/>
        </a:p>
      </dgm:t>
    </dgm:pt>
    <dgm:pt modelId="{B0EF2AC4-AE05-48B6-8257-26C01B45CDEC}" type="pres">
      <dgm:prSet presAssocID="{BCD50109-2185-481C-BF76-F3E2F798475A}" presName="horz2" presStyleCnt="0"/>
      <dgm:spPr/>
      <dgm:t>
        <a:bodyPr/>
        <a:lstStyle/>
        <a:p>
          <a:endParaRPr lang="es-MX"/>
        </a:p>
      </dgm:t>
    </dgm:pt>
    <dgm:pt modelId="{203B02F2-D8CA-4C2E-A24C-689E8BADD8F3}" type="pres">
      <dgm:prSet presAssocID="{BCD50109-2185-481C-BF76-F3E2F798475A}" presName="horzSpace2" presStyleCnt="0"/>
      <dgm:spPr/>
      <dgm:t>
        <a:bodyPr/>
        <a:lstStyle/>
        <a:p>
          <a:endParaRPr lang="es-MX"/>
        </a:p>
      </dgm:t>
    </dgm:pt>
    <dgm:pt modelId="{6A56EC24-6F08-4C77-9C6C-92EDDB7C54D7}" type="pres">
      <dgm:prSet presAssocID="{BCD50109-2185-481C-BF76-F3E2F798475A}" presName="tx2" presStyleLbl="revTx" presStyleIdx="2" presStyleCnt="5" custScaleY="109046"/>
      <dgm:spPr>
        <a:prstGeom prst="rect">
          <a:avLst/>
        </a:prstGeom>
      </dgm:spPr>
      <dgm:t>
        <a:bodyPr/>
        <a:lstStyle/>
        <a:p>
          <a:endParaRPr lang="es-MX"/>
        </a:p>
      </dgm:t>
    </dgm:pt>
    <dgm:pt modelId="{34AD26CB-7026-4ED2-84F0-98CB10F99C7C}" type="pres">
      <dgm:prSet presAssocID="{BCD50109-2185-481C-BF76-F3E2F798475A}" presName="vert2" presStyleCnt="0"/>
      <dgm:spPr/>
      <dgm:t>
        <a:bodyPr/>
        <a:lstStyle/>
        <a:p>
          <a:endParaRPr lang="es-MX"/>
        </a:p>
      </dgm:t>
    </dgm:pt>
    <dgm:pt modelId="{37317B69-E214-4F78-9470-4E8CDA81BEC5}" type="pres">
      <dgm:prSet presAssocID="{BCD50109-2185-481C-BF76-F3E2F798475A}" presName="thinLine2b" presStyleLbl="callout" presStyleIdx="1" presStyleCnt="4"/>
      <dgm:spPr>
        <a:xfrm>
          <a:off x="1097279" y="3010977"/>
          <a:ext cx="4389120" cy="0"/>
        </a:xfrm>
        <a:prstGeom prst="line">
          <a:avLst/>
        </a:prstGeom>
      </dgm:spPr>
      <dgm:t>
        <a:bodyPr/>
        <a:lstStyle/>
        <a:p>
          <a:endParaRPr lang="es-MX"/>
        </a:p>
      </dgm:t>
    </dgm:pt>
    <dgm:pt modelId="{D854F0C1-7E8A-4828-A7B3-B361E6EFD908}" type="pres">
      <dgm:prSet presAssocID="{BCD50109-2185-481C-BF76-F3E2F798475A}" presName="vertSpace2b" presStyleCnt="0"/>
      <dgm:spPr/>
      <dgm:t>
        <a:bodyPr/>
        <a:lstStyle/>
        <a:p>
          <a:endParaRPr lang="es-MX"/>
        </a:p>
      </dgm:t>
    </dgm:pt>
    <dgm:pt modelId="{A039D6A7-6955-42F9-9E29-2F834598F870}" type="pres">
      <dgm:prSet presAssocID="{198B4A5F-4122-4FDA-962D-A26BDC22C18F}" presName="horz2" presStyleCnt="0"/>
      <dgm:spPr/>
    </dgm:pt>
    <dgm:pt modelId="{2CFDF05D-FC0C-4D24-90C2-6009D6BC045C}" type="pres">
      <dgm:prSet presAssocID="{198B4A5F-4122-4FDA-962D-A26BDC22C18F}" presName="horzSpace2" presStyleCnt="0"/>
      <dgm:spPr/>
    </dgm:pt>
    <dgm:pt modelId="{CD52FB65-808F-45E6-8E07-A1AF27B9D8CD}" type="pres">
      <dgm:prSet presAssocID="{198B4A5F-4122-4FDA-962D-A26BDC22C18F}" presName="tx2" presStyleLbl="revTx" presStyleIdx="3" presStyleCnt="5" custScaleY="36016"/>
      <dgm:spPr/>
      <dgm:t>
        <a:bodyPr/>
        <a:lstStyle/>
        <a:p>
          <a:endParaRPr lang="es-MX"/>
        </a:p>
      </dgm:t>
    </dgm:pt>
    <dgm:pt modelId="{20E2B75F-D0C0-4B57-8369-1E8AC6409441}" type="pres">
      <dgm:prSet presAssocID="{198B4A5F-4122-4FDA-962D-A26BDC22C18F}" presName="vert2" presStyleCnt="0"/>
      <dgm:spPr/>
    </dgm:pt>
    <dgm:pt modelId="{41D5B523-7608-49DC-A2B7-D573B9192D7D}" type="pres">
      <dgm:prSet presAssocID="{198B4A5F-4122-4FDA-962D-A26BDC22C18F}" presName="thinLine2b" presStyleLbl="callout" presStyleIdx="2" presStyleCnt="4" custLinFactNeighborY="83940"/>
      <dgm:spPr/>
    </dgm:pt>
    <dgm:pt modelId="{330E3432-BF18-4D28-897F-6EA602B0E56D}" type="pres">
      <dgm:prSet presAssocID="{198B4A5F-4122-4FDA-962D-A26BDC22C18F}" presName="vertSpace2b" presStyleCnt="0"/>
      <dgm:spPr/>
    </dgm:pt>
    <dgm:pt modelId="{90A4C5DF-67F3-4826-8142-F8C24F785563}" type="pres">
      <dgm:prSet presAssocID="{323DA269-84B0-449A-A90A-9C8B1E5FAC8F}" presName="horz2" presStyleCnt="0"/>
      <dgm:spPr/>
    </dgm:pt>
    <dgm:pt modelId="{CA197BBF-86D8-4C52-9806-79B08BDC7416}" type="pres">
      <dgm:prSet presAssocID="{323DA269-84B0-449A-A90A-9C8B1E5FAC8F}" presName="horzSpace2" presStyleCnt="0"/>
      <dgm:spPr/>
    </dgm:pt>
    <dgm:pt modelId="{C7310C08-E3F5-4AC1-AB40-76DC39A52907}" type="pres">
      <dgm:prSet presAssocID="{323DA269-84B0-449A-A90A-9C8B1E5FAC8F}" presName="tx2" presStyleLbl="revTx" presStyleIdx="4" presStyleCnt="5"/>
      <dgm:spPr>
        <a:prstGeom prst="rect">
          <a:avLst/>
        </a:prstGeom>
      </dgm:spPr>
      <dgm:t>
        <a:bodyPr/>
        <a:lstStyle/>
        <a:p>
          <a:endParaRPr lang="es-MX"/>
        </a:p>
      </dgm:t>
    </dgm:pt>
    <dgm:pt modelId="{1A940FEE-50CD-498F-8D9A-40CBD32D0701}" type="pres">
      <dgm:prSet presAssocID="{323DA269-84B0-449A-A90A-9C8B1E5FAC8F}" presName="vert2" presStyleCnt="0"/>
      <dgm:spPr/>
    </dgm:pt>
    <dgm:pt modelId="{5D10F61F-7A88-4C53-8621-D129BEA81072}" type="pres">
      <dgm:prSet presAssocID="{323DA269-84B0-449A-A90A-9C8B1E5FAC8F}" presName="thinLine2b" presStyleLbl="callout" presStyleIdx="3" presStyleCnt="4" custLinFactY="24499" custLinFactNeighborY="100000"/>
      <dgm:spPr/>
    </dgm:pt>
    <dgm:pt modelId="{CC5CF3E1-5ADE-4F3A-AF67-FDAA10FA9751}" type="pres">
      <dgm:prSet presAssocID="{323DA269-84B0-449A-A90A-9C8B1E5FAC8F}" presName="vertSpace2b" presStyleCnt="0"/>
      <dgm:spPr/>
    </dgm:pt>
  </dgm:ptLst>
  <dgm:cxnLst>
    <dgm:cxn modelId="{95D6CDEB-EB8A-47CF-8953-3CB3B779B786}" srcId="{7BFE1902-6C92-450E-BC34-EC018F323228}" destId="{198B4A5F-4122-4FDA-962D-A26BDC22C18F}" srcOrd="2" destOrd="0" parTransId="{D8953C8A-63ED-4539-9D8D-F36B38502E79}" sibTransId="{55A096B7-2FC5-4447-8D7B-3D244853CFF8}"/>
    <dgm:cxn modelId="{039431E7-1455-4490-A50C-92FDFD325C9C}" srcId="{7BFE1902-6C92-450E-BC34-EC018F323228}" destId="{BCD50109-2185-481C-BF76-F3E2F798475A}" srcOrd="1" destOrd="0" parTransId="{0B055842-D825-45D9-9D9B-1BBB43E90FD1}" sibTransId="{57B95D95-6D01-4001-ACF8-5CCF15C65E47}"/>
    <dgm:cxn modelId="{C6C27EAE-E40B-4C34-B978-F803E3D1A44F}" srcId="{7BFE1902-6C92-450E-BC34-EC018F323228}" destId="{323DA269-84B0-449A-A90A-9C8B1E5FAC8F}" srcOrd="3" destOrd="0" parTransId="{12D589D3-074E-4BCF-979D-C2033BE7700F}" sibTransId="{537B90DA-9D8A-4E45-A8CE-F5BB9A3D6DFC}"/>
    <dgm:cxn modelId="{A82BA2B5-3EAC-48E4-B8C4-9044D9A03495}" type="presOf" srcId="{198B4A5F-4122-4FDA-962D-A26BDC22C18F}" destId="{CD52FB65-808F-45E6-8E07-A1AF27B9D8CD}" srcOrd="0" destOrd="0" presId="urn:microsoft.com/office/officeart/2008/layout/LinedList"/>
    <dgm:cxn modelId="{DC859CE7-426F-4CA2-96B8-C50E7A114476}" srcId="{7BFE1902-6C92-450E-BC34-EC018F323228}" destId="{31E1FF60-91BF-42C6-9377-E336F0B2A7BE}" srcOrd="0" destOrd="0" parTransId="{5E2EFADD-BECC-413B-9E02-3EEC8C448EBC}" sibTransId="{1A7C4F7B-6DA7-4B00-8D92-1B7517D792C4}"/>
    <dgm:cxn modelId="{194E12D3-B00E-4BCA-89A5-D9F54CA31FD4}" type="presOf" srcId="{7BFE1902-6C92-450E-BC34-EC018F323228}" destId="{426BE969-6163-4A07-B566-A55C1A2D3B17}" srcOrd="0" destOrd="0" presId="urn:microsoft.com/office/officeart/2008/layout/LinedList"/>
    <dgm:cxn modelId="{250E1E9F-2339-41DD-BA2C-B870CCB97C21}" type="presOf" srcId="{BCD50109-2185-481C-BF76-F3E2F798475A}" destId="{6A56EC24-6F08-4C77-9C6C-92EDDB7C54D7}" srcOrd="0" destOrd="0" presId="urn:microsoft.com/office/officeart/2008/layout/LinedList"/>
    <dgm:cxn modelId="{AE8DFD23-30C4-4023-B884-3ABCEADA0023}" type="presOf" srcId="{31E1FF60-91BF-42C6-9377-E336F0B2A7BE}" destId="{4DDE2AF9-0C0B-4C2B-92FE-87007223CD90}" srcOrd="0" destOrd="0" presId="urn:microsoft.com/office/officeart/2008/layout/LinedList"/>
    <dgm:cxn modelId="{816367ED-0AB1-47C4-A062-CD782DC596D5}" type="presOf" srcId="{C757C82B-2568-4876-80B7-59EA6C3B5B80}" destId="{56BF429D-5E2E-4481-BDB7-693AB9778833}" srcOrd="0" destOrd="0" presId="urn:microsoft.com/office/officeart/2008/layout/LinedList"/>
    <dgm:cxn modelId="{B3717B14-A809-477A-8D76-7FBA3DAFE80A}" type="presOf" srcId="{323DA269-84B0-449A-A90A-9C8B1E5FAC8F}" destId="{C7310C08-E3F5-4AC1-AB40-76DC39A52907}" srcOrd="0" destOrd="0" presId="urn:microsoft.com/office/officeart/2008/layout/LinedList"/>
    <dgm:cxn modelId="{492C8B53-8EEA-4736-83F6-32B7E741A994}" srcId="{C757C82B-2568-4876-80B7-59EA6C3B5B80}" destId="{7BFE1902-6C92-450E-BC34-EC018F323228}" srcOrd="0" destOrd="0" parTransId="{7EB665AD-428D-40C8-8CF2-8A8923451870}" sibTransId="{7D41DED4-FBAE-4601-BF5A-8BCEBAE61E82}"/>
    <dgm:cxn modelId="{E5C5805C-47D3-4CAC-8BCC-17D2F5E01D3D}" type="presParOf" srcId="{56BF429D-5E2E-4481-BDB7-693AB9778833}" destId="{77439A7C-F229-4255-94D1-530F3AD95AB7}" srcOrd="0" destOrd="0" presId="urn:microsoft.com/office/officeart/2008/layout/LinedList"/>
    <dgm:cxn modelId="{DAAE6C5D-8E50-4C27-B3B2-4B9446C178C8}" type="presParOf" srcId="{56BF429D-5E2E-4481-BDB7-693AB9778833}" destId="{17B79A6C-ACD0-4641-AB63-1389A24BF594}" srcOrd="1" destOrd="0" presId="urn:microsoft.com/office/officeart/2008/layout/LinedList"/>
    <dgm:cxn modelId="{3DFB3720-FFFF-4F3B-9E68-5A4761B06A5D}" type="presParOf" srcId="{17B79A6C-ACD0-4641-AB63-1389A24BF594}" destId="{426BE969-6163-4A07-B566-A55C1A2D3B17}" srcOrd="0" destOrd="0" presId="urn:microsoft.com/office/officeart/2008/layout/LinedList"/>
    <dgm:cxn modelId="{3D095D48-4820-40FD-B0F7-434243F0294A}" type="presParOf" srcId="{17B79A6C-ACD0-4641-AB63-1389A24BF594}" destId="{F23850CE-84C5-4ADA-8BEC-A7512598D1B2}" srcOrd="1" destOrd="0" presId="urn:microsoft.com/office/officeart/2008/layout/LinedList"/>
    <dgm:cxn modelId="{E15F3F58-6331-4DDD-ADF0-764A7C980B54}" type="presParOf" srcId="{F23850CE-84C5-4ADA-8BEC-A7512598D1B2}" destId="{C2B35FC8-A9E9-47B8-81A9-1C908C6EE4D5}" srcOrd="0" destOrd="0" presId="urn:microsoft.com/office/officeart/2008/layout/LinedList"/>
    <dgm:cxn modelId="{E542B7EC-5381-40A8-AAC3-492D23A6D678}" type="presParOf" srcId="{F23850CE-84C5-4ADA-8BEC-A7512598D1B2}" destId="{E4EC20ED-CCB1-4E40-BC61-2F9863FA4995}" srcOrd="1" destOrd="0" presId="urn:microsoft.com/office/officeart/2008/layout/LinedList"/>
    <dgm:cxn modelId="{5E23661B-9ABF-4FFC-ACC4-1D8BD2918FAD}" type="presParOf" srcId="{E4EC20ED-CCB1-4E40-BC61-2F9863FA4995}" destId="{94158876-67E3-414D-A4AB-EE5E2DA980A4}" srcOrd="0" destOrd="0" presId="urn:microsoft.com/office/officeart/2008/layout/LinedList"/>
    <dgm:cxn modelId="{1ABF1D35-EE5C-42D3-A06D-2501A6AE1B58}" type="presParOf" srcId="{E4EC20ED-CCB1-4E40-BC61-2F9863FA4995}" destId="{4DDE2AF9-0C0B-4C2B-92FE-87007223CD90}" srcOrd="1" destOrd="0" presId="urn:microsoft.com/office/officeart/2008/layout/LinedList"/>
    <dgm:cxn modelId="{8BDAB293-2238-4E60-A081-6CF4EBA3F7DD}" type="presParOf" srcId="{E4EC20ED-CCB1-4E40-BC61-2F9863FA4995}" destId="{26A6625A-6E32-4360-A611-F9162AABCFFB}" srcOrd="2" destOrd="0" presId="urn:microsoft.com/office/officeart/2008/layout/LinedList"/>
    <dgm:cxn modelId="{AC341135-DA5C-4A33-A119-FC740B8C0C4D}" type="presParOf" srcId="{F23850CE-84C5-4ADA-8BEC-A7512598D1B2}" destId="{D79512FC-5A25-42B0-8F66-110AB83F285D}" srcOrd="2" destOrd="0" presId="urn:microsoft.com/office/officeart/2008/layout/LinedList"/>
    <dgm:cxn modelId="{CCF87A55-7ADC-4EFE-BEAC-CC37CA91C3E2}" type="presParOf" srcId="{F23850CE-84C5-4ADA-8BEC-A7512598D1B2}" destId="{89F2B97A-3F09-43CA-A2E6-C8C8C3C112C9}" srcOrd="3" destOrd="0" presId="urn:microsoft.com/office/officeart/2008/layout/LinedList"/>
    <dgm:cxn modelId="{B522ADB4-016C-4606-ACFE-085E8F10E9F3}" type="presParOf" srcId="{F23850CE-84C5-4ADA-8BEC-A7512598D1B2}" destId="{B0EF2AC4-AE05-48B6-8257-26C01B45CDEC}" srcOrd="4" destOrd="0" presId="urn:microsoft.com/office/officeart/2008/layout/LinedList"/>
    <dgm:cxn modelId="{BDA275BD-51AE-4D99-B461-61F401669762}" type="presParOf" srcId="{B0EF2AC4-AE05-48B6-8257-26C01B45CDEC}" destId="{203B02F2-D8CA-4C2E-A24C-689E8BADD8F3}" srcOrd="0" destOrd="0" presId="urn:microsoft.com/office/officeart/2008/layout/LinedList"/>
    <dgm:cxn modelId="{504AE9F2-342B-4006-8D4C-25E87C02201F}" type="presParOf" srcId="{B0EF2AC4-AE05-48B6-8257-26C01B45CDEC}" destId="{6A56EC24-6F08-4C77-9C6C-92EDDB7C54D7}" srcOrd="1" destOrd="0" presId="urn:microsoft.com/office/officeart/2008/layout/LinedList"/>
    <dgm:cxn modelId="{975EA9D0-6FF0-4757-A35E-0DE241A24A80}" type="presParOf" srcId="{B0EF2AC4-AE05-48B6-8257-26C01B45CDEC}" destId="{34AD26CB-7026-4ED2-84F0-98CB10F99C7C}" srcOrd="2" destOrd="0" presId="urn:microsoft.com/office/officeart/2008/layout/LinedList"/>
    <dgm:cxn modelId="{179A5179-A8B9-4F70-A205-B5F1A81F4FB3}" type="presParOf" srcId="{F23850CE-84C5-4ADA-8BEC-A7512598D1B2}" destId="{37317B69-E214-4F78-9470-4E8CDA81BEC5}" srcOrd="5" destOrd="0" presId="urn:microsoft.com/office/officeart/2008/layout/LinedList"/>
    <dgm:cxn modelId="{3E4E4B42-AB2D-43C0-AB83-8DD6F19F82D6}" type="presParOf" srcId="{F23850CE-84C5-4ADA-8BEC-A7512598D1B2}" destId="{D854F0C1-7E8A-4828-A7B3-B361E6EFD908}" srcOrd="6" destOrd="0" presId="urn:microsoft.com/office/officeart/2008/layout/LinedList"/>
    <dgm:cxn modelId="{22EA7F57-0500-472D-AA65-29CABE5787C5}" type="presParOf" srcId="{F23850CE-84C5-4ADA-8BEC-A7512598D1B2}" destId="{A039D6A7-6955-42F9-9E29-2F834598F870}" srcOrd="7" destOrd="0" presId="urn:microsoft.com/office/officeart/2008/layout/LinedList"/>
    <dgm:cxn modelId="{E9779554-21D3-4E2E-99C9-7FD5838313DB}" type="presParOf" srcId="{A039D6A7-6955-42F9-9E29-2F834598F870}" destId="{2CFDF05D-FC0C-4D24-90C2-6009D6BC045C}" srcOrd="0" destOrd="0" presId="urn:microsoft.com/office/officeart/2008/layout/LinedList"/>
    <dgm:cxn modelId="{CE54EBA4-7AC6-488D-89A6-21446EC0B3C2}" type="presParOf" srcId="{A039D6A7-6955-42F9-9E29-2F834598F870}" destId="{CD52FB65-808F-45E6-8E07-A1AF27B9D8CD}" srcOrd="1" destOrd="0" presId="urn:microsoft.com/office/officeart/2008/layout/LinedList"/>
    <dgm:cxn modelId="{897F200D-F69B-4F8D-8C9D-6604D9DB6AE9}" type="presParOf" srcId="{A039D6A7-6955-42F9-9E29-2F834598F870}" destId="{20E2B75F-D0C0-4B57-8369-1E8AC6409441}" srcOrd="2" destOrd="0" presId="urn:microsoft.com/office/officeart/2008/layout/LinedList"/>
    <dgm:cxn modelId="{BFFC70E1-66B0-4BB7-87EE-7BAE59A74974}" type="presParOf" srcId="{F23850CE-84C5-4ADA-8BEC-A7512598D1B2}" destId="{41D5B523-7608-49DC-A2B7-D573B9192D7D}" srcOrd="8" destOrd="0" presId="urn:microsoft.com/office/officeart/2008/layout/LinedList"/>
    <dgm:cxn modelId="{5AAD8369-B720-498F-AF3D-6787FE967331}" type="presParOf" srcId="{F23850CE-84C5-4ADA-8BEC-A7512598D1B2}" destId="{330E3432-BF18-4D28-897F-6EA602B0E56D}" srcOrd="9" destOrd="0" presId="urn:microsoft.com/office/officeart/2008/layout/LinedList"/>
    <dgm:cxn modelId="{794EE082-87C2-402C-84E1-741C84967D29}" type="presParOf" srcId="{F23850CE-84C5-4ADA-8BEC-A7512598D1B2}" destId="{90A4C5DF-67F3-4826-8142-F8C24F785563}" srcOrd="10" destOrd="0" presId="urn:microsoft.com/office/officeart/2008/layout/LinedList"/>
    <dgm:cxn modelId="{E15C7F02-AB25-4CB1-9D89-F8068B64D259}" type="presParOf" srcId="{90A4C5DF-67F3-4826-8142-F8C24F785563}" destId="{CA197BBF-86D8-4C52-9806-79B08BDC7416}" srcOrd="0" destOrd="0" presId="urn:microsoft.com/office/officeart/2008/layout/LinedList"/>
    <dgm:cxn modelId="{10265781-EAA9-4F0F-A663-DE177CE5B8A3}" type="presParOf" srcId="{90A4C5DF-67F3-4826-8142-F8C24F785563}" destId="{C7310C08-E3F5-4AC1-AB40-76DC39A52907}" srcOrd="1" destOrd="0" presId="urn:microsoft.com/office/officeart/2008/layout/LinedList"/>
    <dgm:cxn modelId="{4E8581AA-C783-4C75-B362-882AE279FB06}" type="presParOf" srcId="{90A4C5DF-67F3-4826-8142-F8C24F785563}" destId="{1A940FEE-50CD-498F-8D9A-40CBD32D0701}" srcOrd="2" destOrd="0" presId="urn:microsoft.com/office/officeart/2008/layout/LinedList"/>
    <dgm:cxn modelId="{FC76904C-7CC5-443C-B171-DAD0C06B6034}" type="presParOf" srcId="{F23850CE-84C5-4ADA-8BEC-A7512598D1B2}" destId="{5D10F61F-7A88-4C53-8621-D129BEA81072}" srcOrd="11" destOrd="0" presId="urn:microsoft.com/office/officeart/2008/layout/LinedList"/>
    <dgm:cxn modelId="{22391BE7-1F94-4645-B1D3-265133F6F212}" type="presParOf" srcId="{F23850CE-84C5-4ADA-8BEC-A7512598D1B2}" destId="{CC5CF3E1-5ADE-4F3A-AF67-FDAA10FA9751}" srcOrd="12" destOrd="0" presId="urn:microsoft.com/office/officeart/2008/layout/LinedList"/>
  </dgm:cxn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757C82B-2568-4876-80B7-59EA6C3B5B80}" type="doc">
      <dgm:prSet loTypeId="urn:microsoft.com/office/officeart/2008/layout/LinedList" loCatId="list" qsTypeId="urn:microsoft.com/office/officeart/2005/8/quickstyle/simple5" qsCatId="simple" csTypeId="urn:microsoft.com/office/officeart/2005/8/colors/accent1_1" csCatId="accent1" phldr="1"/>
      <dgm:spPr/>
      <dgm:t>
        <a:bodyPr/>
        <a:lstStyle/>
        <a:p>
          <a:endParaRPr lang="es-MX"/>
        </a:p>
      </dgm:t>
    </dgm:pt>
    <dgm:pt modelId="{7BFE1902-6C92-450E-BC34-EC018F323228}">
      <dgm:prSet phldrT="[Texto]" custT="1"/>
      <dgm:spPr>
        <a:xfrm>
          <a:off x="0" y="2232"/>
          <a:ext cx="1097280" cy="1522511"/>
        </a:xfrm>
      </dgm:spPr>
      <dgm:t>
        <a:bodyPr/>
        <a:lstStyle/>
        <a:p>
          <a:r>
            <a:rPr lang="es-MX" sz="1400" b="1">
              <a:latin typeface="Calibri"/>
              <a:ea typeface="+mn-ea"/>
              <a:cs typeface="+mn-cs"/>
            </a:rPr>
            <a:t>Componente</a:t>
          </a:r>
          <a:endParaRPr lang="es-MX" sz="2400" b="1">
            <a:latin typeface="Calibri"/>
            <a:ea typeface="+mn-ea"/>
            <a:cs typeface="+mn-cs"/>
          </a:endParaRPr>
        </a:p>
      </dgm:t>
    </dgm:pt>
    <dgm:pt modelId="{7EB665AD-428D-40C8-8CF2-8A8923451870}" type="parTrans" cxnId="{492C8B53-8EEA-4736-83F6-32B7E741A994}">
      <dgm:prSet/>
      <dgm:spPr/>
      <dgm:t>
        <a:bodyPr/>
        <a:lstStyle/>
        <a:p>
          <a:endParaRPr lang="es-MX" sz="1500"/>
        </a:p>
      </dgm:t>
    </dgm:pt>
    <dgm:pt modelId="{7D41DED4-FBAE-4601-BF5A-8BCEBAE61E82}" type="sibTrans" cxnId="{492C8B53-8EEA-4736-83F6-32B7E741A994}">
      <dgm:prSet/>
      <dgm:spPr/>
      <dgm:t>
        <a:bodyPr/>
        <a:lstStyle/>
        <a:p>
          <a:endParaRPr lang="es-MX" sz="1500"/>
        </a:p>
      </dgm:t>
    </dgm:pt>
    <dgm:pt modelId="{EB4CE40F-1365-4DB5-8457-1718204E5C97}">
      <dgm:prSet phldrT="[Texto]" custT="1"/>
      <dgm:spPr>
        <a:xfrm>
          <a:off x="1179575" y="3082642"/>
          <a:ext cx="4306824" cy="707730"/>
        </a:xfrm>
      </dgm:spPr>
      <dgm:t>
        <a:bodyPr/>
        <a:lstStyle/>
        <a:p>
          <a:pPr algn="just"/>
          <a:r>
            <a:rPr lang="es-MX" sz="1200"/>
            <a:t>Tasa bruta de escolarización del nivel preescolar en la entidad federativa.</a:t>
          </a:r>
          <a:endParaRPr lang="es-MX" sz="1200">
            <a:latin typeface="Calibri"/>
            <a:ea typeface="+mn-ea"/>
            <a:cs typeface="+mn-cs"/>
          </a:endParaRPr>
        </a:p>
      </dgm:t>
    </dgm:pt>
    <dgm:pt modelId="{1D0433C5-9BC3-4C7B-A2E3-29E8289B5A29}" type="parTrans" cxnId="{C3174A22-3815-47EC-8E51-853E49FCC3AA}">
      <dgm:prSet/>
      <dgm:spPr/>
      <dgm:t>
        <a:bodyPr/>
        <a:lstStyle/>
        <a:p>
          <a:endParaRPr lang="es-MX"/>
        </a:p>
      </dgm:t>
    </dgm:pt>
    <dgm:pt modelId="{FD70ECD4-0D5F-4771-936B-8EBD75CCF291}" type="sibTrans" cxnId="{C3174A22-3815-47EC-8E51-853E49FCC3AA}">
      <dgm:prSet/>
      <dgm:spPr/>
      <dgm:t>
        <a:bodyPr/>
        <a:lstStyle/>
        <a:p>
          <a:endParaRPr lang="es-MX"/>
        </a:p>
      </dgm:t>
    </dgm:pt>
    <dgm:pt modelId="{8C852121-429A-4AF4-923F-A06112EE6C88}">
      <dgm:prSet phldrT="[Texto]" custT="1"/>
      <dgm:spPr>
        <a:xfrm>
          <a:off x="1179575" y="3825758"/>
          <a:ext cx="4306824" cy="707730"/>
        </a:xfrm>
      </dgm:spPr>
      <dgm:t>
        <a:bodyPr/>
        <a:lstStyle/>
        <a:p>
          <a:r>
            <a:rPr lang="es-MX" sz="1100" b="1">
              <a:latin typeface="Calibri"/>
              <a:ea typeface="+mn-ea"/>
              <a:cs typeface="+mn-cs"/>
            </a:rPr>
            <a:t>Tipo de indicador</a:t>
          </a:r>
          <a:r>
            <a:rPr lang="es-MX" sz="1100">
              <a:latin typeface="Calibri"/>
              <a:ea typeface="+mn-ea"/>
              <a:cs typeface="+mn-cs"/>
            </a:rPr>
            <a:t>: Estratégico</a:t>
          </a:r>
        </a:p>
        <a:p>
          <a:r>
            <a:rPr lang="es-MX" sz="1100" b="1">
              <a:latin typeface="Calibri"/>
              <a:ea typeface="+mn-ea"/>
              <a:cs typeface="+mn-cs"/>
            </a:rPr>
            <a:t>Dimensión del indicador</a:t>
          </a:r>
          <a:r>
            <a:rPr lang="es-MX" sz="1100">
              <a:latin typeface="Calibri"/>
              <a:ea typeface="+mn-ea"/>
              <a:cs typeface="+mn-cs"/>
            </a:rPr>
            <a:t>: Eficacia</a:t>
          </a:r>
        </a:p>
        <a:p>
          <a:r>
            <a:rPr lang="es-MX" sz="1100" b="1">
              <a:latin typeface="Calibri"/>
              <a:ea typeface="+mn-ea"/>
              <a:cs typeface="+mn-cs"/>
            </a:rPr>
            <a:t>Meta programada</a:t>
          </a:r>
          <a:r>
            <a:rPr lang="es-MX" sz="1100">
              <a:latin typeface="Calibri"/>
              <a:ea typeface="+mn-ea"/>
              <a:cs typeface="+mn-cs"/>
            </a:rPr>
            <a:t>: 33.4%          </a:t>
          </a:r>
          <a:r>
            <a:rPr lang="es-MX" sz="1100" b="1">
              <a:latin typeface="Calibri"/>
              <a:ea typeface="+mn-ea"/>
              <a:cs typeface="+mn-cs"/>
            </a:rPr>
            <a:t>Realizado 2016</a:t>
          </a:r>
          <a:r>
            <a:rPr lang="es-MX" sz="1100">
              <a:latin typeface="Calibri"/>
              <a:ea typeface="+mn-ea"/>
              <a:cs typeface="+mn-cs"/>
            </a:rPr>
            <a:t>: 33.9%</a:t>
          </a:r>
        </a:p>
      </dgm:t>
    </dgm:pt>
    <dgm:pt modelId="{6F2AE25E-AF9F-43F6-BC52-F75F3D42FDDD}" type="parTrans" cxnId="{F2B42893-DD9F-4176-A98D-56CDC2310F0E}">
      <dgm:prSet/>
      <dgm:spPr/>
      <dgm:t>
        <a:bodyPr/>
        <a:lstStyle/>
        <a:p>
          <a:endParaRPr lang="es-MX"/>
        </a:p>
      </dgm:t>
    </dgm:pt>
    <dgm:pt modelId="{AF0CA92D-76E2-45EC-8755-B63F175F7974}" type="sibTrans" cxnId="{F2B42893-DD9F-4176-A98D-56CDC2310F0E}">
      <dgm:prSet/>
      <dgm:spPr/>
      <dgm:t>
        <a:bodyPr/>
        <a:lstStyle/>
        <a:p>
          <a:endParaRPr lang="es-MX"/>
        </a:p>
      </dgm:t>
    </dgm:pt>
    <dgm:pt modelId="{EF3F83ED-14C1-4F9A-93F4-1890F346C992}">
      <dgm:prSet phldrT="[Texto]" custT="1"/>
      <dgm:spPr>
        <a:xfrm>
          <a:off x="1179575" y="3082642"/>
          <a:ext cx="4306824" cy="707730"/>
        </a:xfrm>
      </dgm:spPr>
      <dgm:t>
        <a:bodyPr/>
        <a:lstStyle/>
        <a:p>
          <a:pPr algn="just"/>
          <a:r>
            <a:rPr lang="es-MX" sz="1200"/>
            <a:t>Tasa bruta de escolarización del nivel primaria en la entidad federativa.</a:t>
          </a:r>
          <a:endParaRPr lang="es-MX" sz="1200">
            <a:latin typeface="Calibri"/>
            <a:ea typeface="+mn-ea"/>
            <a:cs typeface="+mn-cs"/>
          </a:endParaRPr>
        </a:p>
      </dgm:t>
    </dgm:pt>
    <dgm:pt modelId="{FDDC2575-AFB2-4CEB-A650-EF4E6D9A6E71}" type="parTrans" cxnId="{157C57F1-DA3A-4A31-83D9-38529EC7D3ED}">
      <dgm:prSet/>
      <dgm:spPr/>
      <dgm:t>
        <a:bodyPr/>
        <a:lstStyle/>
        <a:p>
          <a:endParaRPr lang="es-MX"/>
        </a:p>
      </dgm:t>
    </dgm:pt>
    <dgm:pt modelId="{08A7A52C-FBA2-48E0-A6EC-0233F0A7AF48}" type="sibTrans" cxnId="{157C57F1-DA3A-4A31-83D9-38529EC7D3ED}">
      <dgm:prSet/>
      <dgm:spPr/>
      <dgm:t>
        <a:bodyPr/>
        <a:lstStyle/>
        <a:p>
          <a:endParaRPr lang="es-MX"/>
        </a:p>
      </dgm:t>
    </dgm:pt>
    <dgm:pt modelId="{8B61871B-7E4A-4A3F-8D36-588828D95805}">
      <dgm:prSet phldrT="[Texto]" custT="1"/>
      <dgm:spPr>
        <a:xfrm>
          <a:off x="1179575" y="3825758"/>
          <a:ext cx="4306824" cy="707730"/>
        </a:xfrm>
      </dgm:spPr>
      <dgm:t>
        <a:bodyPr/>
        <a:lstStyle/>
        <a:p>
          <a:r>
            <a:rPr lang="es-MX" sz="1100" b="1">
              <a:latin typeface="Calibri"/>
              <a:ea typeface="+mn-ea"/>
              <a:cs typeface="+mn-cs"/>
            </a:rPr>
            <a:t>Tipo de indicador</a:t>
          </a:r>
          <a:r>
            <a:rPr lang="es-MX" sz="1100">
              <a:latin typeface="Calibri"/>
              <a:ea typeface="+mn-ea"/>
              <a:cs typeface="+mn-cs"/>
            </a:rPr>
            <a:t>: Estratégico</a:t>
          </a:r>
        </a:p>
        <a:p>
          <a:r>
            <a:rPr lang="es-MX" sz="1100" b="1">
              <a:latin typeface="Calibri"/>
              <a:ea typeface="+mn-ea"/>
              <a:cs typeface="+mn-cs"/>
            </a:rPr>
            <a:t>Dimensión del indicador</a:t>
          </a:r>
          <a:r>
            <a:rPr lang="es-MX" sz="1100">
              <a:latin typeface="Calibri"/>
              <a:ea typeface="+mn-ea"/>
              <a:cs typeface="+mn-cs"/>
            </a:rPr>
            <a:t>: Eficacia</a:t>
          </a:r>
        </a:p>
        <a:p>
          <a:r>
            <a:rPr lang="es-MX" sz="1100" b="1">
              <a:latin typeface="Calibri"/>
              <a:ea typeface="+mn-ea"/>
              <a:cs typeface="+mn-cs"/>
            </a:rPr>
            <a:t>Meta programada</a:t>
          </a:r>
          <a:r>
            <a:rPr lang="es-MX" sz="1100">
              <a:latin typeface="Calibri"/>
              <a:ea typeface="+mn-ea"/>
              <a:cs typeface="+mn-cs"/>
            </a:rPr>
            <a:t>: 58.6%          </a:t>
          </a:r>
          <a:r>
            <a:rPr lang="es-MX" sz="1100" b="1">
              <a:latin typeface="Calibri"/>
              <a:ea typeface="+mn-ea"/>
              <a:cs typeface="+mn-cs"/>
            </a:rPr>
            <a:t>Realizado 2016</a:t>
          </a:r>
          <a:r>
            <a:rPr lang="es-MX" sz="1100">
              <a:latin typeface="Calibri"/>
              <a:ea typeface="+mn-ea"/>
              <a:cs typeface="+mn-cs"/>
            </a:rPr>
            <a:t>: 58.7%</a:t>
          </a:r>
        </a:p>
      </dgm:t>
    </dgm:pt>
    <dgm:pt modelId="{DED48591-F0B4-40C1-BA86-7F64A327CE1B}" type="parTrans" cxnId="{8E37A964-6170-4411-B05F-BB01473181F6}">
      <dgm:prSet/>
      <dgm:spPr/>
      <dgm:t>
        <a:bodyPr/>
        <a:lstStyle/>
        <a:p>
          <a:endParaRPr lang="es-MX"/>
        </a:p>
      </dgm:t>
    </dgm:pt>
    <dgm:pt modelId="{103C8790-8A3D-4D03-AA35-D6EEA17AB507}" type="sibTrans" cxnId="{8E37A964-6170-4411-B05F-BB01473181F6}">
      <dgm:prSet/>
      <dgm:spPr/>
      <dgm:t>
        <a:bodyPr/>
        <a:lstStyle/>
        <a:p>
          <a:endParaRPr lang="es-MX"/>
        </a:p>
      </dgm:t>
    </dgm:pt>
    <dgm:pt modelId="{A72125F3-44E3-4BD5-9336-184FFA88C83A}">
      <dgm:prSet phldrT="[Texto]" custT="1"/>
      <dgm:spPr>
        <a:xfrm>
          <a:off x="1179575" y="3082642"/>
          <a:ext cx="4306824" cy="707730"/>
        </a:xfrm>
      </dgm:spPr>
      <dgm:t>
        <a:bodyPr/>
        <a:lstStyle/>
        <a:p>
          <a:pPr algn="just"/>
          <a:r>
            <a:rPr lang="es-MX" sz="1200"/>
            <a:t>Tasa bruta de escolarización del nivel secundaria en la entidad federativa.</a:t>
          </a:r>
          <a:endParaRPr lang="es-MX" sz="1200">
            <a:latin typeface="Calibri"/>
            <a:ea typeface="+mn-ea"/>
            <a:cs typeface="+mn-cs"/>
          </a:endParaRPr>
        </a:p>
      </dgm:t>
    </dgm:pt>
    <dgm:pt modelId="{FFACA2A1-B32F-4867-B1EF-761764DA59F7}" type="parTrans" cxnId="{885C7403-90AC-4D66-AF5D-E3FFE801C4DA}">
      <dgm:prSet/>
      <dgm:spPr/>
      <dgm:t>
        <a:bodyPr/>
        <a:lstStyle/>
        <a:p>
          <a:endParaRPr lang="es-MX"/>
        </a:p>
      </dgm:t>
    </dgm:pt>
    <dgm:pt modelId="{E9A3E2DC-C171-464B-82A1-E6AB72E9642C}" type="sibTrans" cxnId="{885C7403-90AC-4D66-AF5D-E3FFE801C4DA}">
      <dgm:prSet/>
      <dgm:spPr/>
      <dgm:t>
        <a:bodyPr/>
        <a:lstStyle/>
        <a:p>
          <a:endParaRPr lang="es-MX"/>
        </a:p>
      </dgm:t>
    </dgm:pt>
    <dgm:pt modelId="{F21621A1-2234-4863-A2D1-3124A31C03BA}">
      <dgm:prSet phldrT="[Texto]" custT="1"/>
      <dgm:spPr>
        <a:xfrm>
          <a:off x="1179575" y="3825758"/>
          <a:ext cx="4306824" cy="707730"/>
        </a:xfrm>
      </dgm:spPr>
      <dgm:t>
        <a:bodyPr/>
        <a:lstStyle/>
        <a:p>
          <a:r>
            <a:rPr lang="es-MX" sz="1100" b="1">
              <a:latin typeface="Calibri"/>
              <a:ea typeface="+mn-ea"/>
              <a:cs typeface="+mn-cs"/>
            </a:rPr>
            <a:t>Tipo de indicador</a:t>
          </a:r>
          <a:r>
            <a:rPr lang="es-MX" sz="1100">
              <a:latin typeface="Calibri"/>
              <a:ea typeface="+mn-ea"/>
              <a:cs typeface="+mn-cs"/>
            </a:rPr>
            <a:t>: Estratégico</a:t>
          </a:r>
        </a:p>
        <a:p>
          <a:r>
            <a:rPr lang="es-MX" sz="1100" b="1">
              <a:latin typeface="Calibri"/>
              <a:ea typeface="+mn-ea"/>
              <a:cs typeface="+mn-cs"/>
            </a:rPr>
            <a:t>Dimensión del indicador</a:t>
          </a:r>
          <a:r>
            <a:rPr lang="es-MX" sz="1100">
              <a:latin typeface="Calibri"/>
              <a:ea typeface="+mn-ea"/>
              <a:cs typeface="+mn-cs"/>
            </a:rPr>
            <a:t>: Eficacia</a:t>
          </a:r>
        </a:p>
        <a:p>
          <a:r>
            <a:rPr lang="es-MX" sz="1100" b="1">
              <a:latin typeface="Calibri"/>
              <a:ea typeface="+mn-ea"/>
              <a:cs typeface="+mn-cs"/>
            </a:rPr>
            <a:t>Meta programada</a:t>
          </a:r>
          <a:r>
            <a:rPr lang="es-MX" sz="1100">
              <a:latin typeface="Calibri"/>
              <a:ea typeface="+mn-ea"/>
              <a:cs typeface="+mn-cs"/>
            </a:rPr>
            <a:t>: 48%          </a:t>
          </a:r>
          <a:r>
            <a:rPr lang="es-MX" sz="1100" b="1">
              <a:latin typeface="Calibri"/>
              <a:ea typeface="+mn-ea"/>
              <a:cs typeface="+mn-cs"/>
            </a:rPr>
            <a:t>Realizado 2016</a:t>
          </a:r>
          <a:r>
            <a:rPr lang="es-MX" sz="1100">
              <a:latin typeface="Calibri"/>
              <a:ea typeface="+mn-ea"/>
              <a:cs typeface="+mn-cs"/>
            </a:rPr>
            <a:t>: 44.91%</a:t>
          </a:r>
        </a:p>
      </dgm:t>
    </dgm:pt>
    <dgm:pt modelId="{A65A5CF5-8A3A-4117-B06C-E6512C927FBC}" type="parTrans" cxnId="{8F3FD854-ED67-44CB-B8B0-BB092F755670}">
      <dgm:prSet/>
      <dgm:spPr/>
      <dgm:t>
        <a:bodyPr/>
        <a:lstStyle/>
        <a:p>
          <a:endParaRPr lang="es-MX"/>
        </a:p>
      </dgm:t>
    </dgm:pt>
    <dgm:pt modelId="{AA0E9617-2486-4281-84F1-70F416FE8B3B}" type="sibTrans" cxnId="{8F3FD854-ED67-44CB-B8B0-BB092F755670}">
      <dgm:prSet/>
      <dgm:spPr/>
      <dgm:t>
        <a:bodyPr/>
        <a:lstStyle/>
        <a:p>
          <a:endParaRPr lang="es-MX"/>
        </a:p>
      </dgm:t>
    </dgm:pt>
    <dgm:pt modelId="{56BF429D-5E2E-4481-BDB7-693AB9778833}" type="pres">
      <dgm:prSet presAssocID="{C757C82B-2568-4876-80B7-59EA6C3B5B80}" presName="vert0" presStyleCnt="0">
        <dgm:presLayoutVars>
          <dgm:dir/>
          <dgm:animOne val="branch"/>
          <dgm:animLvl val="lvl"/>
        </dgm:presLayoutVars>
      </dgm:prSet>
      <dgm:spPr/>
      <dgm:t>
        <a:bodyPr/>
        <a:lstStyle/>
        <a:p>
          <a:endParaRPr lang="es-MX"/>
        </a:p>
      </dgm:t>
    </dgm:pt>
    <dgm:pt modelId="{77439A7C-F229-4255-94D1-530F3AD95AB7}" type="pres">
      <dgm:prSet presAssocID="{7BFE1902-6C92-450E-BC34-EC018F323228}" presName="thickLine" presStyleLbl="alignNode1" presStyleIdx="0" presStyleCnt="1"/>
      <dgm:spPr>
        <a:xfrm>
          <a:off x="0" y="2232"/>
          <a:ext cx="5486400" cy="0"/>
        </a:xfrm>
        <a:prstGeom prst="line">
          <a:avLst/>
        </a:prstGeom>
        <a:scene3d>
          <a:camera prst="orthographicFront">
            <a:rot lat="0" lon="0" rev="0"/>
          </a:camera>
          <a:lightRig rig="threePt" dir="t">
            <a:rot lat="0" lon="0" rev="1200000"/>
          </a:lightRig>
        </a:scene3d>
        <a:sp3d>
          <a:bevelT w="63500" h="25400"/>
        </a:sp3d>
      </dgm:spPr>
      <dgm:t>
        <a:bodyPr/>
        <a:lstStyle/>
        <a:p>
          <a:endParaRPr lang="es-MX"/>
        </a:p>
      </dgm:t>
    </dgm:pt>
    <dgm:pt modelId="{17B79A6C-ACD0-4641-AB63-1389A24BF594}" type="pres">
      <dgm:prSet presAssocID="{7BFE1902-6C92-450E-BC34-EC018F323228}" presName="horz1" presStyleCnt="0"/>
      <dgm:spPr/>
      <dgm:t>
        <a:bodyPr/>
        <a:lstStyle/>
        <a:p>
          <a:endParaRPr lang="es-MX"/>
        </a:p>
      </dgm:t>
    </dgm:pt>
    <dgm:pt modelId="{426BE969-6163-4A07-B566-A55C1A2D3B17}" type="pres">
      <dgm:prSet presAssocID="{7BFE1902-6C92-450E-BC34-EC018F323228}" presName="tx1" presStyleLbl="revTx" presStyleIdx="0" presStyleCnt="7"/>
      <dgm:spPr>
        <a:prstGeom prst="rect">
          <a:avLst/>
        </a:prstGeom>
      </dgm:spPr>
      <dgm:t>
        <a:bodyPr/>
        <a:lstStyle/>
        <a:p>
          <a:endParaRPr lang="es-MX"/>
        </a:p>
      </dgm:t>
    </dgm:pt>
    <dgm:pt modelId="{F23850CE-84C5-4ADA-8BEC-A7512598D1B2}" type="pres">
      <dgm:prSet presAssocID="{7BFE1902-6C92-450E-BC34-EC018F323228}" presName="vert1" presStyleCnt="0"/>
      <dgm:spPr/>
      <dgm:t>
        <a:bodyPr/>
        <a:lstStyle/>
        <a:p>
          <a:endParaRPr lang="es-MX"/>
        </a:p>
      </dgm:t>
    </dgm:pt>
    <dgm:pt modelId="{33995D12-8B45-473C-B636-8D6D74C84926}" type="pres">
      <dgm:prSet presAssocID="{EB4CE40F-1365-4DB5-8457-1718204E5C97}" presName="vertSpace2a" presStyleCnt="0"/>
      <dgm:spPr/>
      <dgm:t>
        <a:bodyPr/>
        <a:lstStyle/>
        <a:p>
          <a:endParaRPr lang="es-MX"/>
        </a:p>
      </dgm:t>
    </dgm:pt>
    <dgm:pt modelId="{DE986A56-7DFF-468F-BC10-AE1F62EE878A}" type="pres">
      <dgm:prSet presAssocID="{EB4CE40F-1365-4DB5-8457-1718204E5C97}" presName="horz2" presStyleCnt="0"/>
      <dgm:spPr/>
      <dgm:t>
        <a:bodyPr/>
        <a:lstStyle/>
        <a:p>
          <a:endParaRPr lang="es-MX"/>
        </a:p>
      </dgm:t>
    </dgm:pt>
    <dgm:pt modelId="{4D9D53F1-0131-4FFD-83A3-77C2B4F579CE}" type="pres">
      <dgm:prSet presAssocID="{EB4CE40F-1365-4DB5-8457-1718204E5C97}" presName="horzSpace2" presStyleCnt="0"/>
      <dgm:spPr/>
      <dgm:t>
        <a:bodyPr/>
        <a:lstStyle/>
        <a:p>
          <a:endParaRPr lang="es-MX"/>
        </a:p>
      </dgm:t>
    </dgm:pt>
    <dgm:pt modelId="{576E7D72-F612-4C05-ADB7-0927282A3ADC}" type="pres">
      <dgm:prSet presAssocID="{EB4CE40F-1365-4DB5-8457-1718204E5C97}" presName="tx2" presStyleLbl="revTx" presStyleIdx="1" presStyleCnt="7" custScaleY="70513"/>
      <dgm:spPr>
        <a:prstGeom prst="rect">
          <a:avLst/>
        </a:prstGeom>
      </dgm:spPr>
      <dgm:t>
        <a:bodyPr/>
        <a:lstStyle/>
        <a:p>
          <a:endParaRPr lang="es-MX"/>
        </a:p>
      </dgm:t>
    </dgm:pt>
    <dgm:pt modelId="{50BA102D-7A33-482E-884A-F8B26261B6AB}" type="pres">
      <dgm:prSet presAssocID="{EB4CE40F-1365-4DB5-8457-1718204E5C97}" presName="vert2" presStyleCnt="0"/>
      <dgm:spPr/>
      <dgm:t>
        <a:bodyPr/>
        <a:lstStyle/>
        <a:p>
          <a:endParaRPr lang="es-MX"/>
        </a:p>
      </dgm:t>
    </dgm:pt>
    <dgm:pt modelId="{976F3854-AC65-4D50-A45D-4EE5F52137BD}" type="pres">
      <dgm:prSet presAssocID="{EB4CE40F-1365-4DB5-8457-1718204E5C97}" presName="thinLine2b" presStyleLbl="callout" presStyleIdx="0" presStyleCnt="6" custLinFactNeighborY="-49420"/>
      <dgm:spPr>
        <a:xfrm>
          <a:off x="1097279" y="3790372"/>
          <a:ext cx="4389120" cy="0"/>
        </a:xfrm>
        <a:prstGeom prst="line">
          <a:avLst/>
        </a:prstGeom>
      </dgm:spPr>
      <dgm:t>
        <a:bodyPr/>
        <a:lstStyle/>
        <a:p>
          <a:endParaRPr lang="es-MX"/>
        </a:p>
      </dgm:t>
    </dgm:pt>
    <dgm:pt modelId="{62DAC0B2-5AA8-40F8-9FF0-500FCFEF4851}" type="pres">
      <dgm:prSet presAssocID="{EB4CE40F-1365-4DB5-8457-1718204E5C97}" presName="vertSpace2b" presStyleCnt="0"/>
      <dgm:spPr/>
      <dgm:t>
        <a:bodyPr/>
        <a:lstStyle/>
        <a:p>
          <a:endParaRPr lang="es-MX"/>
        </a:p>
      </dgm:t>
    </dgm:pt>
    <dgm:pt modelId="{F2E226E9-D5FA-47C6-8B13-9A0A35075D83}" type="pres">
      <dgm:prSet presAssocID="{8C852121-429A-4AF4-923F-A06112EE6C88}" presName="horz2" presStyleCnt="0"/>
      <dgm:spPr/>
      <dgm:t>
        <a:bodyPr/>
        <a:lstStyle/>
        <a:p>
          <a:endParaRPr lang="es-MX"/>
        </a:p>
      </dgm:t>
    </dgm:pt>
    <dgm:pt modelId="{A860630E-52BE-46AC-8F25-296C32CF9754}" type="pres">
      <dgm:prSet presAssocID="{8C852121-429A-4AF4-923F-A06112EE6C88}" presName="horzSpace2" presStyleCnt="0"/>
      <dgm:spPr/>
      <dgm:t>
        <a:bodyPr/>
        <a:lstStyle/>
        <a:p>
          <a:endParaRPr lang="es-MX"/>
        </a:p>
      </dgm:t>
    </dgm:pt>
    <dgm:pt modelId="{AA877636-95EE-4B0C-80FE-3FCCF6B1107C}" type="pres">
      <dgm:prSet presAssocID="{8C852121-429A-4AF4-923F-A06112EE6C88}" presName="tx2" presStyleLbl="revTx" presStyleIdx="2" presStyleCnt="7" custLinFactNeighborY="-4398"/>
      <dgm:spPr>
        <a:prstGeom prst="rect">
          <a:avLst/>
        </a:prstGeom>
      </dgm:spPr>
      <dgm:t>
        <a:bodyPr/>
        <a:lstStyle/>
        <a:p>
          <a:endParaRPr lang="es-MX"/>
        </a:p>
      </dgm:t>
    </dgm:pt>
    <dgm:pt modelId="{C60AEFEF-F2AF-4DE2-9F9E-69E50C945953}" type="pres">
      <dgm:prSet presAssocID="{8C852121-429A-4AF4-923F-A06112EE6C88}" presName="vert2" presStyleCnt="0"/>
      <dgm:spPr/>
      <dgm:t>
        <a:bodyPr/>
        <a:lstStyle/>
        <a:p>
          <a:endParaRPr lang="es-MX"/>
        </a:p>
      </dgm:t>
    </dgm:pt>
    <dgm:pt modelId="{BF68A9EE-C55B-4B23-AF1A-611B99EDCC18}" type="pres">
      <dgm:prSet presAssocID="{8C852121-429A-4AF4-923F-A06112EE6C88}" presName="thinLine2b" presStyleLbl="callout" presStyleIdx="1" presStyleCnt="6"/>
      <dgm:spPr>
        <a:xfrm>
          <a:off x="1097279" y="4533488"/>
          <a:ext cx="4389120" cy="0"/>
        </a:xfrm>
        <a:prstGeom prst="line">
          <a:avLst/>
        </a:prstGeom>
      </dgm:spPr>
      <dgm:t>
        <a:bodyPr/>
        <a:lstStyle/>
        <a:p>
          <a:endParaRPr lang="es-MX"/>
        </a:p>
      </dgm:t>
    </dgm:pt>
    <dgm:pt modelId="{B6243926-3BE2-44F2-AD25-6A7427E9F45A}" type="pres">
      <dgm:prSet presAssocID="{8C852121-429A-4AF4-923F-A06112EE6C88}" presName="vertSpace2b" presStyleCnt="0"/>
      <dgm:spPr/>
      <dgm:t>
        <a:bodyPr/>
        <a:lstStyle/>
        <a:p>
          <a:endParaRPr lang="es-MX"/>
        </a:p>
      </dgm:t>
    </dgm:pt>
    <dgm:pt modelId="{1DFB6B29-4081-4C86-A38C-4E534BC38903}" type="pres">
      <dgm:prSet presAssocID="{EF3F83ED-14C1-4F9A-93F4-1890F346C992}" presName="horz2" presStyleCnt="0"/>
      <dgm:spPr/>
    </dgm:pt>
    <dgm:pt modelId="{9C936B2C-1BC2-4536-8F1A-2EBC73B3BE1C}" type="pres">
      <dgm:prSet presAssocID="{EF3F83ED-14C1-4F9A-93F4-1890F346C992}" presName="horzSpace2" presStyleCnt="0"/>
      <dgm:spPr/>
    </dgm:pt>
    <dgm:pt modelId="{E4386F18-1545-4ACA-B90E-6045980D0551}" type="pres">
      <dgm:prSet presAssocID="{EF3F83ED-14C1-4F9A-93F4-1890F346C992}" presName="tx2" presStyleLbl="revTx" presStyleIdx="3" presStyleCnt="7" custScaleY="58586" custLinFactNeighborY="-4986"/>
      <dgm:spPr>
        <a:prstGeom prst="rect">
          <a:avLst/>
        </a:prstGeom>
      </dgm:spPr>
      <dgm:t>
        <a:bodyPr/>
        <a:lstStyle/>
        <a:p>
          <a:endParaRPr lang="es-MX"/>
        </a:p>
      </dgm:t>
    </dgm:pt>
    <dgm:pt modelId="{E4D15C10-A867-4A36-868B-E15280F6C5CF}" type="pres">
      <dgm:prSet presAssocID="{EF3F83ED-14C1-4F9A-93F4-1890F346C992}" presName="vert2" presStyleCnt="0"/>
      <dgm:spPr/>
    </dgm:pt>
    <dgm:pt modelId="{E8AE60AE-B26B-42CC-96F6-16382699CB5C}" type="pres">
      <dgm:prSet presAssocID="{EF3F83ED-14C1-4F9A-93F4-1890F346C992}" presName="thinLine2b" presStyleLbl="callout" presStyleIdx="2" presStyleCnt="6"/>
      <dgm:spPr/>
    </dgm:pt>
    <dgm:pt modelId="{7EA298DE-699D-4831-B107-4A98DE0503B6}" type="pres">
      <dgm:prSet presAssocID="{EF3F83ED-14C1-4F9A-93F4-1890F346C992}" presName="vertSpace2b" presStyleCnt="0"/>
      <dgm:spPr/>
    </dgm:pt>
    <dgm:pt modelId="{99B729AC-C2DF-4934-A9BA-65395B7DBA02}" type="pres">
      <dgm:prSet presAssocID="{8B61871B-7E4A-4A3F-8D36-588828D95805}" presName="horz2" presStyleCnt="0"/>
      <dgm:spPr/>
    </dgm:pt>
    <dgm:pt modelId="{2D4DA4AF-8CE9-4A35-AE22-EA4D4968162B}" type="pres">
      <dgm:prSet presAssocID="{8B61871B-7E4A-4A3F-8D36-588828D95805}" presName="horzSpace2" presStyleCnt="0"/>
      <dgm:spPr/>
    </dgm:pt>
    <dgm:pt modelId="{2764E7F5-D41A-46C3-A588-D15B6244FBFB}" type="pres">
      <dgm:prSet presAssocID="{8B61871B-7E4A-4A3F-8D36-588828D95805}" presName="tx2" presStyleLbl="revTx" presStyleIdx="4" presStyleCnt="7" custLinFactNeighborY="-2736"/>
      <dgm:spPr>
        <a:prstGeom prst="rect">
          <a:avLst/>
        </a:prstGeom>
      </dgm:spPr>
      <dgm:t>
        <a:bodyPr/>
        <a:lstStyle/>
        <a:p>
          <a:endParaRPr lang="es-MX"/>
        </a:p>
      </dgm:t>
    </dgm:pt>
    <dgm:pt modelId="{40AFA9BA-EA2C-4841-B9D8-A670FEBF055F}" type="pres">
      <dgm:prSet presAssocID="{8B61871B-7E4A-4A3F-8D36-588828D95805}" presName="vert2" presStyleCnt="0"/>
      <dgm:spPr/>
    </dgm:pt>
    <dgm:pt modelId="{0AA5EFBB-70F5-43D2-9B85-ACB4A61D520B}" type="pres">
      <dgm:prSet presAssocID="{8B61871B-7E4A-4A3F-8D36-588828D95805}" presName="thinLine2b" presStyleLbl="callout" presStyleIdx="3" presStyleCnt="6"/>
      <dgm:spPr/>
    </dgm:pt>
    <dgm:pt modelId="{18814CB8-D05E-42EF-A1FF-1C954B21140E}" type="pres">
      <dgm:prSet presAssocID="{8B61871B-7E4A-4A3F-8D36-588828D95805}" presName="vertSpace2b" presStyleCnt="0"/>
      <dgm:spPr/>
    </dgm:pt>
    <dgm:pt modelId="{2C709558-E645-4DD7-B70B-8AC47E7128F7}" type="pres">
      <dgm:prSet presAssocID="{A72125F3-44E3-4BD5-9336-184FFA88C83A}" presName="horz2" presStyleCnt="0"/>
      <dgm:spPr/>
    </dgm:pt>
    <dgm:pt modelId="{DA506F8A-6DB3-404A-81C5-5210B06542C7}" type="pres">
      <dgm:prSet presAssocID="{A72125F3-44E3-4BD5-9336-184FFA88C83A}" presName="horzSpace2" presStyleCnt="0"/>
      <dgm:spPr/>
    </dgm:pt>
    <dgm:pt modelId="{D879FDC4-D7ED-4B09-B181-76397E662E36}" type="pres">
      <dgm:prSet presAssocID="{A72125F3-44E3-4BD5-9336-184FFA88C83A}" presName="tx2" presStyleLbl="revTx" presStyleIdx="5" presStyleCnt="7" custScaleY="58586" custLinFactNeighborY="-6648"/>
      <dgm:spPr>
        <a:prstGeom prst="rect">
          <a:avLst/>
        </a:prstGeom>
      </dgm:spPr>
      <dgm:t>
        <a:bodyPr/>
        <a:lstStyle/>
        <a:p>
          <a:endParaRPr lang="es-MX"/>
        </a:p>
      </dgm:t>
    </dgm:pt>
    <dgm:pt modelId="{26D11A9C-0D90-42B6-8283-575A96201620}" type="pres">
      <dgm:prSet presAssocID="{A72125F3-44E3-4BD5-9336-184FFA88C83A}" presName="vert2" presStyleCnt="0"/>
      <dgm:spPr/>
    </dgm:pt>
    <dgm:pt modelId="{6356FF25-5D8D-489E-8055-AA3227133D18}" type="pres">
      <dgm:prSet presAssocID="{A72125F3-44E3-4BD5-9336-184FFA88C83A}" presName="thinLine2b" presStyleLbl="callout" presStyleIdx="4" presStyleCnt="6"/>
      <dgm:spPr/>
    </dgm:pt>
    <dgm:pt modelId="{8678B466-9BD6-4F73-802A-77C5DE0BD2DC}" type="pres">
      <dgm:prSet presAssocID="{A72125F3-44E3-4BD5-9336-184FFA88C83A}" presName="vertSpace2b" presStyleCnt="0"/>
      <dgm:spPr/>
    </dgm:pt>
    <dgm:pt modelId="{76FE432E-3FBA-4C52-B9EC-27695F36F73E}" type="pres">
      <dgm:prSet presAssocID="{F21621A1-2234-4863-A2D1-3124A31C03BA}" presName="horz2" presStyleCnt="0"/>
      <dgm:spPr/>
    </dgm:pt>
    <dgm:pt modelId="{FF97C322-E24D-49C4-A6E0-0974EBBDCADE}" type="pres">
      <dgm:prSet presAssocID="{F21621A1-2234-4863-A2D1-3124A31C03BA}" presName="horzSpace2" presStyleCnt="0"/>
      <dgm:spPr/>
    </dgm:pt>
    <dgm:pt modelId="{BF8C8B16-BD99-48A0-B097-7D6906D33FD9}" type="pres">
      <dgm:prSet presAssocID="{F21621A1-2234-4863-A2D1-3124A31C03BA}" presName="tx2" presStyleLbl="revTx" presStyleIdx="6" presStyleCnt="7" custLinFactNeighborY="-6060"/>
      <dgm:spPr>
        <a:prstGeom prst="rect">
          <a:avLst/>
        </a:prstGeom>
      </dgm:spPr>
      <dgm:t>
        <a:bodyPr/>
        <a:lstStyle/>
        <a:p>
          <a:endParaRPr lang="es-MX"/>
        </a:p>
      </dgm:t>
    </dgm:pt>
    <dgm:pt modelId="{9135DB84-A982-4A93-A18D-C0D3AC0CAC25}" type="pres">
      <dgm:prSet presAssocID="{F21621A1-2234-4863-A2D1-3124A31C03BA}" presName="vert2" presStyleCnt="0"/>
      <dgm:spPr/>
    </dgm:pt>
    <dgm:pt modelId="{58EE1DF2-E423-451C-AAEA-7C12ACE03E96}" type="pres">
      <dgm:prSet presAssocID="{F21621A1-2234-4863-A2D1-3124A31C03BA}" presName="thinLine2b" presStyleLbl="callout" presStyleIdx="5" presStyleCnt="6"/>
      <dgm:spPr/>
    </dgm:pt>
    <dgm:pt modelId="{125EB1F6-C2D8-4FA9-A9BF-F2F8F8112B49}" type="pres">
      <dgm:prSet presAssocID="{F21621A1-2234-4863-A2D1-3124A31C03BA}" presName="vertSpace2b" presStyleCnt="0"/>
      <dgm:spPr/>
    </dgm:pt>
  </dgm:ptLst>
  <dgm:cxnLst>
    <dgm:cxn modelId="{8E37A964-6170-4411-B05F-BB01473181F6}" srcId="{7BFE1902-6C92-450E-BC34-EC018F323228}" destId="{8B61871B-7E4A-4A3F-8D36-588828D95805}" srcOrd="3" destOrd="0" parTransId="{DED48591-F0B4-40C1-BA86-7F64A327CE1B}" sibTransId="{103C8790-8A3D-4D03-AA35-D6EEA17AB507}"/>
    <dgm:cxn modelId="{885C7403-90AC-4D66-AF5D-E3FFE801C4DA}" srcId="{7BFE1902-6C92-450E-BC34-EC018F323228}" destId="{A72125F3-44E3-4BD5-9336-184FFA88C83A}" srcOrd="4" destOrd="0" parTransId="{FFACA2A1-B32F-4867-B1EF-761764DA59F7}" sibTransId="{E9A3E2DC-C171-464B-82A1-E6AB72E9642C}"/>
    <dgm:cxn modelId="{C94B9036-C2CA-4B0B-96F8-819615DDE5E2}" type="presOf" srcId="{C757C82B-2568-4876-80B7-59EA6C3B5B80}" destId="{56BF429D-5E2E-4481-BDB7-693AB9778833}" srcOrd="0" destOrd="0" presId="urn:microsoft.com/office/officeart/2008/layout/LinedList"/>
    <dgm:cxn modelId="{157C57F1-DA3A-4A31-83D9-38529EC7D3ED}" srcId="{7BFE1902-6C92-450E-BC34-EC018F323228}" destId="{EF3F83ED-14C1-4F9A-93F4-1890F346C992}" srcOrd="2" destOrd="0" parTransId="{FDDC2575-AFB2-4CEB-A650-EF4E6D9A6E71}" sibTransId="{08A7A52C-FBA2-48E0-A6EC-0233F0A7AF48}"/>
    <dgm:cxn modelId="{8F3FD854-ED67-44CB-B8B0-BB092F755670}" srcId="{7BFE1902-6C92-450E-BC34-EC018F323228}" destId="{F21621A1-2234-4863-A2D1-3124A31C03BA}" srcOrd="5" destOrd="0" parTransId="{A65A5CF5-8A3A-4117-B06C-E6512C927FBC}" sibTransId="{AA0E9617-2486-4281-84F1-70F416FE8B3B}"/>
    <dgm:cxn modelId="{C3174A22-3815-47EC-8E51-853E49FCC3AA}" srcId="{7BFE1902-6C92-450E-BC34-EC018F323228}" destId="{EB4CE40F-1365-4DB5-8457-1718204E5C97}" srcOrd="0" destOrd="0" parTransId="{1D0433C5-9BC3-4C7B-A2E3-29E8289B5A29}" sibTransId="{FD70ECD4-0D5F-4771-936B-8EBD75CCF291}"/>
    <dgm:cxn modelId="{F2B42893-DD9F-4176-A98D-56CDC2310F0E}" srcId="{7BFE1902-6C92-450E-BC34-EC018F323228}" destId="{8C852121-429A-4AF4-923F-A06112EE6C88}" srcOrd="1" destOrd="0" parTransId="{6F2AE25E-AF9F-43F6-BC52-F75F3D42FDDD}" sibTransId="{AF0CA92D-76E2-45EC-8755-B63F175F7974}"/>
    <dgm:cxn modelId="{E8A5D9BF-9EF3-4A38-B2C4-743F70F2E16F}" type="presOf" srcId="{7BFE1902-6C92-450E-BC34-EC018F323228}" destId="{426BE969-6163-4A07-B566-A55C1A2D3B17}" srcOrd="0" destOrd="0" presId="urn:microsoft.com/office/officeart/2008/layout/LinedList"/>
    <dgm:cxn modelId="{94C5DF5F-62F6-432C-93AE-3D56A9009B18}" type="presOf" srcId="{8C852121-429A-4AF4-923F-A06112EE6C88}" destId="{AA877636-95EE-4B0C-80FE-3FCCF6B1107C}" srcOrd="0" destOrd="0" presId="urn:microsoft.com/office/officeart/2008/layout/LinedList"/>
    <dgm:cxn modelId="{E8B0A3D8-6A7C-486A-A654-D6175FA1BDDB}" type="presOf" srcId="{8B61871B-7E4A-4A3F-8D36-588828D95805}" destId="{2764E7F5-D41A-46C3-A588-D15B6244FBFB}" srcOrd="0" destOrd="0" presId="urn:microsoft.com/office/officeart/2008/layout/LinedList"/>
    <dgm:cxn modelId="{404B1B49-09D6-4A41-9510-EB7135613F26}" type="presOf" srcId="{EB4CE40F-1365-4DB5-8457-1718204E5C97}" destId="{576E7D72-F612-4C05-ADB7-0927282A3ADC}" srcOrd="0" destOrd="0" presId="urn:microsoft.com/office/officeart/2008/layout/LinedList"/>
    <dgm:cxn modelId="{492C8B53-8EEA-4736-83F6-32B7E741A994}" srcId="{C757C82B-2568-4876-80B7-59EA6C3B5B80}" destId="{7BFE1902-6C92-450E-BC34-EC018F323228}" srcOrd="0" destOrd="0" parTransId="{7EB665AD-428D-40C8-8CF2-8A8923451870}" sibTransId="{7D41DED4-FBAE-4601-BF5A-8BCEBAE61E82}"/>
    <dgm:cxn modelId="{946FD9CA-50E8-4D78-81B9-D7D040F91F86}" type="presOf" srcId="{A72125F3-44E3-4BD5-9336-184FFA88C83A}" destId="{D879FDC4-D7ED-4B09-B181-76397E662E36}" srcOrd="0" destOrd="0" presId="urn:microsoft.com/office/officeart/2008/layout/LinedList"/>
    <dgm:cxn modelId="{0A67CC87-6E03-41A0-9A27-0E509A815EF0}" type="presOf" srcId="{EF3F83ED-14C1-4F9A-93F4-1890F346C992}" destId="{E4386F18-1545-4ACA-B90E-6045980D0551}" srcOrd="0" destOrd="0" presId="urn:microsoft.com/office/officeart/2008/layout/LinedList"/>
    <dgm:cxn modelId="{9DE151E1-8811-4661-AE7D-7B59F30C16F6}" type="presOf" srcId="{F21621A1-2234-4863-A2D1-3124A31C03BA}" destId="{BF8C8B16-BD99-48A0-B097-7D6906D33FD9}" srcOrd="0" destOrd="0" presId="urn:microsoft.com/office/officeart/2008/layout/LinedList"/>
    <dgm:cxn modelId="{0F93357B-89F3-4259-B1A4-DD7F4C02D5C7}" type="presParOf" srcId="{56BF429D-5E2E-4481-BDB7-693AB9778833}" destId="{77439A7C-F229-4255-94D1-530F3AD95AB7}" srcOrd="0" destOrd="0" presId="urn:microsoft.com/office/officeart/2008/layout/LinedList"/>
    <dgm:cxn modelId="{89BAE6AB-235A-47BD-8A17-DF8E56562082}" type="presParOf" srcId="{56BF429D-5E2E-4481-BDB7-693AB9778833}" destId="{17B79A6C-ACD0-4641-AB63-1389A24BF594}" srcOrd="1" destOrd="0" presId="urn:microsoft.com/office/officeart/2008/layout/LinedList"/>
    <dgm:cxn modelId="{54B10AA1-2EB1-4076-BEED-423919C3C431}" type="presParOf" srcId="{17B79A6C-ACD0-4641-AB63-1389A24BF594}" destId="{426BE969-6163-4A07-B566-A55C1A2D3B17}" srcOrd="0" destOrd="0" presId="urn:microsoft.com/office/officeart/2008/layout/LinedList"/>
    <dgm:cxn modelId="{41C94768-B570-4F72-8275-C88DB5772EEC}" type="presParOf" srcId="{17B79A6C-ACD0-4641-AB63-1389A24BF594}" destId="{F23850CE-84C5-4ADA-8BEC-A7512598D1B2}" srcOrd="1" destOrd="0" presId="urn:microsoft.com/office/officeart/2008/layout/LinedList"/>
    <dgm:cxn modelId="{985AD4DB-43C4-4681-AA10-3E79FF430D06}" type="presParOf" srcId="{F23850CE-84C5-4ADA-8BEC-A7512598D1B2}" destId="{33995D12-8B45-473C-B636-8D6D74C84926}" srcOrd="0" destOrd="0" presId="urn:microsoft.com/office/officeart/2008/layout/LinedList"/>
    <dgm:cxn modelId="{1722F27E-A238-4A51-9209-82902B90406B}" type="presParOf" srcId="{F23850CE-84C5-4ADA-8BEC-A7512598D1B2}" destId="{DE986A56-7DFF-468F-BC10-AE1F62EE878A}" srcOrd="1" destOrd="0" presId="urn:microsoft.com/office/officeart/2008/layout/LinedList"/>
    <dgm:cxn modelId="{9F664ACC-8240-4EF1-8BD4-539AFDEFD511}" type="presParOf" srcId="{DE986A56-7DFF-468F-BC10-AE1F62EE878A}" destId="{4D9D53F1-0131-4FFD-83A3-77C2B4F579CE}" srcOrd="0" destOrd="0" presId="urn:microsoft.com/office/officeart/2008/layout/LinedList"/>
    <dgm:cxn modelId="{6F5E415C-3EE3-487A-9C9D-BBD1E61D34DF}" type="presParOf" srcId="{DE986A56-7DFF-468F-BC10-AE1F62EE878A}" destId="{576E7D72-F612-4C05-ADB7-0927282A3ADC}" srcOrd="1" destOrd="0" presId="urn:microsoft.com/office/officeart/2008/layout/LinedList"/>
    <dgm:cxn modelId="{93268E98-B826-4B81-9EE1-72DAC1C2CBFA}" type="presParOf" srcId="{DE986A56-7DFF-468F-BC10-AE1F62EE878A}" destId="{50BA102D-7A33-482E-884A-F8B26261B6AB}" srcOrd="2" destOrd="0" presId="urn:microsoft.com/office/officeart/2008/layout/LinedList"/>
    <dgm:cxn modelId="{0DD5C8C0-C80F-490D-BD5F-A38A620F89F1}" type="presParOf" srcId="{F23850CE-84C5-4ADA-8BEC-A7512598D1B2}" destId="{976F3854-AC65-4D50-A45D-4EE5F52137BD}" srcOrd="2" destOrd="0" presId="urn:microsoft.com/office/officeart/2008/layout/LinedList"/>
    <dgm:cxn modelId="{31904572-0AF2-42BF-8CC2-29976141CE3B}" type="presParOf" srcId="{F23850CE-84C5-4ADA-8BEC-A7512598D1B2}" destId="{62DAC0B2-5AA8-40F8-9FF0-500FCFEF4851}" srcOrd="3" destOrd="0" presId="urn:microsoft.com/office/officeart/2008/layout/LinedList"/>
    <dgm:cxn modelId="{5A57CDFC-32F9-498B-9C8C-1C04925BD5C9}" type="presParOf" srcId="{F23850CE-84C5-4ADA-8BEC-A7512598D1B2}" destId="{F2E226E9-D5FA-47C6-8B13-9A0A35075D83}" srcOrd="4" destOrd="0" presId="urn:microsoft.com/office/officeart/2008/layout/LinedList"/>
    <dgm:cxn modelId="{49405430-F8F8-4682-A925-21FF0EBA039B}" type="presParOf" srcId="{F2E226E9-D5FA-47C6-8B13-9A0A35075D83}" destId="{A860630E-52BE-46AC-8F25-296C32CF9754}" srcOrd="0" destOrd="0" presId="urn:microsoft.com/office/officeart/2008/layout/LinedList"/>
    <dgm:cxn modelId="{F7016ECE-AFE3-47B3-990E-D2C85B68D2E9}" type="presParOf" srcId="{F2E226E9-D5FA-47C6-8B13-9A0A35075D83}" destId="{AA877636-95EE-4B0C-80FE-3FCCF6B1107C}" srcOrd="1" destOrd="0" presId="urn:microsoft.com/office/officeart/2008/layout/LinedList"/>
    <dgm:cxn modelId="{D9CFF7DC-83C7-4BE0-B920-8ADED2E1800E}" type="presParOf" srcId="{F2E226E9-D5FA-47C6-8B13-9A0A35075D83}" destId="{C60AEFEF-F2AF-4DE2-9F9E-69E50C945953}" srcOrd="2" destOrd="0" presId="urn:microsoft.com/office/officeart/2008/layout/LinedList"/>
    <dgm:cxn modelId="{C3B99B86-BF83-4E45-8D2D-F70F3EDD5191}" type="presParOf" srcId="{F23850CE-84C5-4ADA-8BEC-A7512598D1B2}" destId="{BF68A9EE-C55B-4B23-AF1A-611B99EDCC18}" srcOrd="5" destOrd="0" presId="urn:microsoft.com/office/officeart/2008/layout/LinedList"/>
    <dgm:cxn modelId="{42B8A955-AE1B-479D-BCBE-6392D7166363}" type="presParOf" srcId="{F23850CE-84C5-4ADA-8BEC-A7512598D1B2}" destId="{B6243926-3BE2-44F2-AD25-6A7427E9F45A}" srcOrd="6" destOrd="0" presId="urn:microsoft.com/office/officeart/2008/layout/LinedList"/>
    <dgm:cxn modelId="{C2F1DF33-8140-4DE2-BD9F-77BBD850F640}" type="presParOf" srcId="{F23850CE-84C5-4ADA-8BEC-A7512598D1B2}" destId="{1DFB6B29-4081-4C86-A38C-4E534BC38903}" srcOrd="7" destOrd="0" presId="urn:microsoft.com/office/officeart/2008/layout/LinedList"/>
    <dgm:cxn modelId="{4F32B9F8-3225-4E46-B265-4952001EA724}" type="presParOf" srcId="{1DFB6B29-4081-4C86-A38C-4E534BC38903}" destId="{9C936B2C-1BC2-4536-8F1A-2EBC73B3BE1C}" srcOrd="0" destOrd="0" presId="urn:microsoft.com/office/officeart/2008/layout/LinedList"/>
    <dgm:cxn modelId="{7FD226CD-BEA9-446C-9BCF-AD37D320D991}" type="presParOf" srcId="{1DFB6B29-4081-4C86-A38C-4E534BC38903}" destId="{E4386F18-1545-4ACA-B90E-6045980D0551}" srcOrd="1" destOrd="0" presId="urn:microsoft.com/office/officeart/2008/layout/LinedList"/>
    <dgm:cxn modelId="{27544AA5-1C9B-45C4-9E29-DFB869A859AE}" type="presParOf" srcId="{1DFB6B29-4081-4C86-A38C-4E534BC38903}" destId="{E4D15C10-A867-4A36-868B-E15280F6C5CF}" srcOrd="2" destOrd="0" presId="urn:microsoft.com/office/officeart/2008/layout/LinedList"/>
    <dgm:cxn modelId="{2C88F01C-DF66-4C22-BCD8-E4B831F97F00}" type="presParOf" srcId="{F23850CE-84C5-4ADA-8BEC-A7512598D1B2}" destId="{E8AE60AE-B26B-42CC-96F6-16382699CB5C}" srcOrd="8" destOrd="0" presId="urn:microsoft.com/office/officeart/2008/layout/LinedList"/>
    <dgm:cxn modelId="{884B920C-2659-41A3-ACBD-6DBD0F1EE08E}" type="presParOf" srcId="{F23850CE-84C5-4ADA-8BEC-A7512598D1B2}" destId="{7EA298DE-699D-4831-B107-4A98DE0503B6}" srcOrd="9" destOrd="0" presId="urn:microsoft.com/office/officeart/2008/layout/LinedList"/>
    <dgm:cxn modelId="{C9C7865B-65C0-4FDC-8FDA-ECC23F86E7A6}" type="presParOf" srcId="{F23850CE-84C5-4ADA-8BEC-A7512598D1B2}" destId="{99B729AC-C2DF-4934-A9BA-65395B7DBA02}" srcOrd="10" destOrd="0" presId="urn:microsoft.com/office/officeart/2008/layout/LinedList"/>
    <dgm:cxn modelId="{B4549890-FB5B-419A-A1DB-7D70A49ED5AE}" type="presParOf" srcId="{99B729AC-C2DF-4934-A9BA-65395B7DBA02}" destId="{2D4DA4AF-8CE9-4A35-AE22-EA4D4968162B}" srcOrd="0" destOrd="0" presId="urn:microsoft.com/office/officeart/2008/layout/LinedList"/>
    <dgm:cxn modelId="{6FB14156-12BD-4AD2-A0F8-94DBF75CA1A3}" type="presParOf" srcId="{99B729AC-C2DF-4934-A9BA-65395B7DBA02}" destId="{2764E7F5-D41A-46C3-A588-D15B6244FBFB}" srcOrd="1" destOrd="0" presId="urn:microsoft.com/office/officeart/2008/layout/LinedList"/>
    <dgm:cxn modelId="{183B6948-CFF1-4530-A321-8E5336FBE0F9}" type="presParOf" srcId="{99B729AC-C2DF-4934-A9BA-65395B7DBA02}" destId="{40AFA9BA-EA2C-4841-B9D8-A670FEBF055F}" srcOrd="2" destOrd="0" presId="urn:microsoft.com/office/officeart/2008/layout/LinedList"/>
    <dgm:cxn modelId="{A25A9B97-06BB-470B-8E9F-5C27CCD39FB0}" type="presParOf" srcId="{F23850CE-84C5-4ADA-8BEC-A7512598D1B2}" destId="{0AA5EFBB-70F5-43D2-9B85-ACB4A61D520B}" srcOrd="11" destOrd="0" presId="urn:microsoft.com/office/officeart/2008/layout/LinedList"/>
    <dgm:cxn modelId="{795098F1-58AB-42FA-931F-7959162FE5A2}" type="presParOf" srcId="{F23850CE-84C5-4ADA-8BEC-A7512598D1B2}" destId="{18814CB8-D05E-42EF-A1FF-1C954B21140E}" srcOrd="12" destOrd="0" presId="urn:microsoft.com/office/officeart/2008/layout/LinedList"/>
    <dgm:cxn modelId="{32148469-5B83-4C39-AF2D-C77201F655D9}" type="presParOf" srcId="{F23850CE-84C5-4ADA-8BEC-A7512598D1B2}" destId="{2C709558-E645-4DD7-B70B-8AC47E7128F7}" srcOrd="13" destOrd="0" presId="urn:microsoft.com/office/officeart/2008/layout/LinedList"/>
    <dgm:cxn modelId="{95630189-D00E-4234-87B5-F062D01E2EA6}" type="presParOf" srcId="{2C709558-E645-4DD7-B70B-8AC47E7128F7}" destId="{DA506F8A-6DB3-404A-81C5-5210B06542C7}" srcOrd="0" destOrd="0" presId="urn:microsoft.com/office/officeart/2008/layout/LinedList"/>
    <dgm:cxn modelId="{0374784A-A427-4EED-9BAF-B9D2854D0B15}" type="presParOf" srcId="{2C709558-E645-4DD7-B70B-8AC47E7128F7}" destId="{D879FDC4-D7ED-4B09-B181-76397E662E36}" srcOrd="1" destOrd="0" presId="urn:microsoft.com/office/officeart/2008/layout/LinedList"/>
    <dgm:cxn modelId="{6A9CE0D1-211E-4D53-80E3-20B285978A0F}" type="presParOf" srcId="{2C709558-E645-4DD7-B70B-8AC47E7128F7}" destId="{26D11A9C-0D90-42B6-8283-575A96201620}" srcOrd="2" destOrd="0" presId="urn:microsoft.com/office/officeart/2008/layout/LinedList"/>
    <dgm:cxn modelId="{F449F0FE-20C0-444B-9DE5-28DB70A2351B}" type="presParOf" srcId="{F23850CE-84C5-4ADA-8BEC-A7512598D1B2}" destId="{6356FF25-5D8D-489E-8055-AA3227133D18}" srcOrd="14" destOrd="0" presId="urn:microsoft.com/office/officeart/2008/layout/LinedList"/>
    <dgm:cxn modelId="{5E764B14-008F-4643-BCB0-833D84C1E39C}" type="presParOf" srcId="{F23850CE-84C5-4ADA-8BEC-A7512598D1B2}" destId="{8678B466-9BD6-4F73-802A-77C5DE0BD2DC}" srcOrd="15" destOrd="0" presId="urn:microsoft.com/office/officeart/2008/layout/LinedList"/>
    <dgm:cxn modelId="{B5CB48B2-28E7-4D7F-9FDF-A2C845A296E0}" type="presParOf" srcId="{F23850CE-84C5-4ADA-8BEC-A7512598D1B2}" destId="{76FE432E-3FBA-4C52-B9EC-27695F36F73E}" srcOrd="16" destOrd="0" presId="urn:microsoft.com/office/officeart/2008/layout/LinedList"/>
    <dgm:cxn modelId="{58D25537-62E7-452D-A2EC-16C97CEC3AB3}" type="presParOf" srcId="{76FE432E-3FBA-4C52-B9EC-27695F36F73E}" destId="{FF97C322-E24D-49C4-A6E0-0974EBBDCADE}" srcOrd="0" destOrd="0" presId="urn:microsoft.com/office/officeart/2008/layout/LinedList"/>
    <dgm:cxn modelId="{127D2378-CE95-4D4B-8CD6-78F3E25479C9}" type="presParOf" srcId="{76FE432E-3FBA-4C52-B9EC-27695F36F73E}" destId="{BF8C8B16-BD99-48A0-B097-7D6906D33FD9}" srcOrd="1" destOrd="0" presId="urn:microsoft.com/office/officeart/2008/layout/LinedList"/>
    <dgm:cxn modelId="{751C6D3C-322D-4242-82DE-B195377ED5DD}" type="presParOf" srcId="{76FE432E-3FBA-4C52-B9EC-27695F36F73E}" destId="{9135DB84-A982-4A93-A18D-C0D3AC0CAC25}" srcOrd="2" destOrd="0" presId="urn:microsoft.com/office/officeart/2008/layout/LinedList"/>
    <dgm:cxn modelId="{5F2AB9F3-566E-4838-9064-468625722EAD}" type="presParOf" srcId="{F23850CE-84C5-4ADA-8BEC-A7512598D1B2}" destId="{58EE1DF2-E423-451C-AAEA-7C12ACE03E96}" srcOrd="17" destOrd="0" presId="urn:microsoft.com/office/officeart/2008/layout/LinedList"/>
    <dgm:cxn modelId="{31CEAEB6-067D-4866-9009-D6639120F732}" type="presParOf" srcId="{F23850CE-84C5-4ADA-8BEC-A7512598D1B2}" destId="{125EB1F6-C2D8-4FA9-A9BF-F2F8F8112B49}" srcOrd="18" destOrd="0" presId="urn:microsoft.com/office/officeart/2008/layout/Lin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757C82B-2568-4876-80B7-59EA6C3B5B80}" type="doc">
      <dgm:prSet loTypeId="urn:microsoft.com/office/officeart/2008/layout/LinedList" loCatId="list" qsTypeId="urn:microsoft.com/office/officeart/2005/8/quickstyle/simple5" qsCatId="simple" csTypeId="urn:microsoft.com/office/officeart/2005/8/colors/accent1_1" csCatId="accent1" phldr="1"/>
      <dgm:spPr/>
      <dgm:t>
        <a:bodyPr/>
        <a:lstStyle/>
        <a:p>
          <a:endParaRPr lang="es-MX"/>
        </a:p>
      </dgm:t>
    </dgm:pt>
    <dgm:pt modelId="{7BFE1902-6C92-450E-BC34-EC018F323228}">
      <dgm:prSet phldrT="[Texto]" custT="1"/>
      <dgm:spPr>
        <a:xfrm>
          <a:off x="0" y="2232"/>
          <a:ext cx="1097280" cy="4567535"/>
        </a:xfrm>
      </dgm:spPr>
      <dgm:t>
        <a:bodyPr/>
        <a:lstStyle/>
        <a:p>
          <a:r>
            <a:rPr lang="es-MX" sz="1800" b="1">
              <a:latin typeface="Calibri"/>
              <a:ea typeface="+mn-ea"/>
              <a:cs typeface="+mn-cs"/>
            </a:rPr>
            <a:t>Actividad</a:t>
          </a:r>
        </a:p>
      </dgm:t>
    </dgm:pt>
    <dgm:pt modelId="{7EB665AD-428D-40C8-8CF2-8A8923451870}" type="parTrans" cxnId="{492C8B53-8EEA-4736-83F6-32B7E741A994}">
      <dgm:prSet/>
      <dgm:spPr/>
      <dgm:t>
        <a:bodyPr/>
        <a:lstStyle/>
        <a:p>
          <a:endParaRPr lang="es-MX" sz="1500"/>
        </a:p>
      </dgm:t>
    </dgm:pt>
    <dgm:pt modelId="{7D41DED4-FBAE-4601-BF5A-8BCEBAE61E82}" type="sibTrans" cxnId="{492C8B53-8EEA-4736-83F6-32B7E741A994}">
      <dgm:prSet/>
      <dgm:spPr/>
      <dgm:t>
        <a:bodyPr/>
        <a:lstStyle/>
        <a:p>
          <a:endParaRPr lang="es-MX" sz="1500"/>
        </a:p>
      </dgm:t>
    </dgm:pt>
    <dgm:pt modelId="{3074936A-C007-41AE-8646-EB8ECB72D52C}">
      <dgm:prSet phldrT="[Texto]" custT="1"/>
      <dgm:spPr>
        <a:xfrm>
          <a:off x="1179575" y="793410"/>
          <a:ext cx="4306824" cy="719252"/>
        </a:xfrm>
      </dgm:spPr>
      <dgm:t>
        <a:bodyPr/>
        <a:lstStyle/>
        <a:p>
          <a:r>
            <a:rPr lang="es-MX" sz="1100" b="1">
              <a:latin typeface="Calibri"/>
              <a:ea typeface="+mn-ea"/>
              <a:cs typeface="+mn-cs"/>
            </a:rPr>
            <a:t>Tipo de indicador</a:t>
          </a:r>
          <a:r>
            <a:rPr lang="es-MX" sz="1100">
              <a:latin typeface="Calibri"/>
              <a:ea typeface="+mn-ea"/>
              <a:cs typeface="+mn-cs"/>
            </a:rPr>
            <a:t>: Gestión</a:t>
          </a:r>
        </a:p>
        <a:p>
          <a:r>
            <a:rPr lang="es-MX" sz="1100" b="1">
              <a:latin typeface="Calibri"/>
              <a:ea typeface="+mn-ea"/>
              <a:cs typeface="+mn-cs"/>
            </a:rPr>
            <a:t>Dimensión del indicador</a:t>
          </a:r>
          <a:r>
            <a:rPr lang="es-MX" sz="1100">
              <a:latin typeface="Calibri"/>
              <a:ea typeface="+mn-ea"/>
              <a:cs typeface="+mn-cs"/>
            </a:rPr>
            <a:t>: Eficacia</a:t>
          </a:r>
        </a:p>
        <a:p>
          <a:r>
            <a:rPr lang="es-MX" sz="1100" b="1">
              <a:latin typeface="Calibri"/>
              <a:ea typeface="+mn-ea"/>
              <a:cs typeface="+mn-cs"/>
            </a:rPr>
            <a:t>Meta programada</a:t>
          </a:r>
          <a:r>
            <a:rPr lang="es-MX" sz="1100">
              <a:latin typeface="Calibri"/>
              <a:ea typeface="+mn-ea"/>
              <a:cs typeface="+mn-cs"/>
            </a:rPr>
            <a:t>: 57%                       </a:t>
          </a:r>
          <a:r>
            <a:rPr lang="es-MX" sz="1100" b="1">
              <a:latin typeface="Calibri"/>
              <a:ea typeface="+mn-ea"/>
              <a:cs typeface="+mn-cs"/>
            </a:rPr>
            <a:t>Realizado 2016</a:t>
          </a:r>
          <a:r>
            <a:rPr lang="es-MX" sz="1100">
              <a:latin typeface="Calibri"/>
              <a:ea typeface="+mn-ea"/>
              <a:cs typeface="+mn-cs"/>
            </a:rPr>
            <a:t>: 55.1%</a:t>
          </a:r>
        </a:p>
      </dgm:t>
    </dgm:pt>
    <dgm:pt modelId="{9F8990A5-22DA-466D-B8C8-72076A01944E}" type="parTrans" cxnId="{0E269760-1C91-4F61-A19B-1CC3DDBC33AD}">
      <dgm:prSet/>
      <dgm:spPr/>
      <dgm:t>
        <a:bodyPr/>
        <a:lstStyle/>
        <a:p>
          <a:endParaRPr lang="es-MX" sz="1500"/>
        </a:p>
      </dgm:t>
    </dgm:pt>
    <dgm:pt modelId="{4D4EA78E-7FCF-4877-8DAA-184FF4B4B272}" type="sibTrans" cxnId="{0E269760-1C91-4F61-A19B-1CC3DDBC33AD}">
      <dgm:prSet/>
      <dgm:spPr/>
      <dgm:t>
        <a:bodyPr/>
        <a:lstStyle/>
        <a:p>
          <a:endParaRPr lang="es-MX" sz="1500"/>
        </a:p>
      </dgm:t>
    </dgm:pt>
    <dgm:pt modelId="{4B28C4A9-2CFF-4315-A40E-116D5F813A91}">
      <dgm:prSet phldrT="[Texto]" custT="1"/>
      <dgm:spPr>
        <a:xfrm>
          <a:off x="1179575" y="38195"/>
          <a:ext cx="4306824" cy="719252"/>
        </a:xfrm>
      </dgm:spPr>
      <dgm:t>
        <a:bodyPr/>
        <a:lstStyle/>
        <a:p>
          <a:pPr algn="just"/>
          <a:r>
            <a:rPr lang="es-MX" sz="1200"/>
            <a:t>Porcentaje de alumnos matriculados en educación preescolar atendidos con plazas federalizadas.</a:t>
          </a:r>
          <a:endParaRPr lang="es-MX" sz="1200">
            <a:latin typeface="Calibri"/>
            <a:ea typeface="+mn-ea"/>
            <a:cs typeface="+mn-cs"/>
          </a:endParaRPr>
        </a:p>
      </dgm:t>
    </dgm:pt>
    <dgm:pt modelId="{BC81A525-C791-43E1-8BF4-E80C02CD4527}" type="sibTrans" cxnId="{022FD717-6CA7-4F3A-830B-65CB6D5A5B9A}">
      <dgm:prSet/>
      <dgm:spPr/>
      <dgm:t>
        <a:bodyPr/>
        <a:lstStyle/>
        <a:p>
          <a:endParaRPr lang="es-MX" sz="1500"/>
        </a:p>
      </dgm:t>
    </dgm:pt>
    <dgm:pt modelId="{B1DA9DF6-E4EC-437F-95C9-6B0ADA996F75}" type="parTrans" cxnId="{022FD717-6CA7-4F3A-830B-65CB6D5A5B9A}">
      <dgm:prSet/>
      <dgm:spPr/>
      <dgm:t>
        <a:bodyPr/>
        <a:lstStyle/>
        <a:p>
          <a:endParaRPr lang="es-MX" sz="1500"/>
        </a:p>
      </dgm:t>
    </dgm:pt>
    <dgm:pt modelId="{29D66D21-B3BE-4DF2-B1E3-B789ED0A11EA}">
      <dgm:prSet phldrT="[Texto]" custT="1"/>
      <dgm:spPr>
        <a:xfrm>
          <a:off x="1179575" y="1548626"/>
          <a:ext cx="4306824" cy="719252"/>
        </a:xfrm>
      </dgm:spPr>
      <dgm:t>
        <a:bodyPr/>
        <a:lstStyle/>
        <a:p>
          <a:pPr algn="just"/>
          <a:r>
            <a:rPr lang="es-MX" sz="1200"/>
            <a:t>Porcentaje de alumnos matriculados en educación primaria atendidos con plazas federalizadas.</a:t>
          </a:r>
          <a:endParaRPr lang="es-MX" sz="1200">
            <a:latin typeface="Calibri"/>
            <a:ea typeface="+mn-ea"/>
            <a:cs typeface="+mn-cs"/>
          </a:endParaRPr>
        </a:p>
      </dgm:t>
    </dgm:pt>
    <dgm:pt modelId="{EEAD81CB-6A48-40D4-A2DA-F5394ACED0DB}" type="parTrans" cxnId="{885CE9DF-2E46-4055-B853-B175524E631E}">
      <dgm:prSet/>
      <dgm:spPr/>
      <dgm:t>
        <a:bodyPr/>
        <a:lstStyle/>
        <a:p>
          <a:endParaRPr lang="es-MX"/>
        </a:p>
      </dgm:t>
    </dgm:pt>
    <dgm:pt modelId="{4F4DEF8C-55A7-46F5-9A53-F04D52CA6C9B}" type="sibTrans" cxnId="{885CE9DF-2E46-4055-B853-B175524E631E}">
      <dgm:prSet/>
      <dgm:spPr/>
      <dgm:t>
        <a:bodyPr/>
        <a:lstStyle/>
        <a:p>
          <a:endParaRPr lang="es-MX"/>
        </a:p>
      </dgm:t>
    </dgm:pt>
    <dgm:pt modelId="{93B0C774-E695-4E4F-8EE7-911A53AB9839}">
      <dgm:prSet phldrT="[Texto]" custT="1"/>
      <dgm:spPr>
        <a:xfrm>
          <a:off x="1179575" y="2303841"/>
          <a:ext cx="4306824" cy="719252"/>
        </a:xfrm>
      </dgm:spPr>
      <dgm:t>
        <a:bodyPr/>
        <a:lstStyle/>
        <a:p>
          <a:r>
            <a:rPr lang="es-MX" sz="1100" b="1">
              <a:latin typeface="Calibri"/>
              <a:ea typeface="+mn-ea"/>
              <a:cs typeface="+mn-cs"/>
            </a:rPr>
            <a:t>Tipo de indicador</a:t>
          </a:r>
          <a:r>
            <a:rPr lang="es-MX" sz="1100">
              <a:latin typeface="Calibri"/>
              <a:ea typeface="+mn-ea"/>
              <a:cs typeface="+mn-cs"/>
            </a:rPr>
            <a:t>: Gestión</a:t>
          </a:r>
        </a:p>
        <a:p>
          <a:r>
            <a:rPr lang="es-MX" sz="1100" b="1">
              <a:latin typeface="Calibri"/>
              <a:ea typeface="+mn-ea"/>
              <a:cs typeface="+mn-cs"/>
            </a:rPr>
            <a:t>Dimensión del indicador</a:t>
          </a:r>
          <a:r>
            <a:rPr lang="es-MX" sz="1100">
              <a:latin typeface="Calibri"/>
              <a:ea typeface="+mn-ea"/>
              <a:cs typeface="+mn-cs"/>
            </a:rPr>
            <a:t>: Eficacia</a:t>
          </a:r>
        </a:p>
        <a:p>
          <a:r>
            <a:rPr lang="es-MX" sz="1100" b="1">
              <a:latin typeface="Calibri"/>
              <a:ea typeface="+mn-ea"/>
              <a:cs typeface="+mn-cs"/>
            </a:rPr>
            <a:t>Meta programada</a:t>
          </a:r>
          <a:r>
            <a:rPr lang="es-MX" sz="1100">
              <a:latin typeface="Calibri"/>
              <a:ea typeface="+mn-ea"/>
              <a:cs typeface="+mn-cs"/>
            </a:rPr>
            <a:t>: 57.3%                       </a:t>
          </a:r>
          <a:r>
            <a:rPr lang="es-MX" sz="1100" b="1">
              <a:latin typeface="Calibri"/>
              <a:ea typeface="+mn-ea"/>
              <a:cs typeface="+mn-cs"/>
            </a:rPr>
            <a:t>Realizado 2016</a:t>
          </a:r>
          <a:r>
            <a:rPr lang="es-MX" sz="1100">
              <a:latin typeface="Calibri"/>
              <a:ea typeface="+mn-ea"/>
              <a:cs typeface="+mn-cs"/>
            </a:rPr>
            <a:t>: 56.8%</a:t>
          </a:r>
        </a:p>
      </dgm:t>
    </dgm:pt>
    <dgm:pt modelId="{683E3B9C-0C16-4584-9E90-4EC5B5E200D0}" type="parTrans" cxnId="{703BAA6F-BF37-4083-B7D6-130EB9F9992D}">
      <dgm:prSet/>
      <dgm:spPr/>
      <dgm:t>
        <a:bodyPr/>
        <a:lstStyle/>
        <a:p>
          <a:endParaRPr lang="es-MX"/>
        </a:p>
      </dgm:t>
    </dgm:pt>
    <dgm:pt modelId="{84652D66-D8B9-4C40-81D3-32B52E45267B}" type="sibTrans" cxnId="{703BAA6F-BF37-4083-B7D6-130EB9F9992D}">
      <dgm:prSet/>
      <dgm:spPr/>
      <dgm:t>
        <a:bodyPr/>
        <a:lstStyle/>
        <a:p>
          <a:endParaRPr lang="es-MX"/>
        </a:p>
      </dgm:t>
    </dgm:pt>
    <dgm:pt modelId="{1A95C590-66DB-478E-A7BB-94095BA52416}">
      <dgm:prSet phldrT="[Texto]" custT="1"/>
      <dgm:spPr>
        <a:xfrm>
          <a:off x="1179575" y="3059057"/>
          <a:ext cx="4306824" cy="719252"/>
        </a:xfrm>
      </dgm:spPr>
      <dgm:t>
        <a:bodyPr/>
        <a:lstStyle/>
        <a:p>
          <a:pPr algn="just"/>
          <a:r>
            <a:rPr lang="es-MX" sz="1200"/>
            <a:t>Porcentaje de alumnos matriculados en educación secundaria atendidos con plazas federalizadas.</a:t>
          </a:r>
          <a:endParaRPr lang="es-MX" sz="1200">
            <a:latin typeface="Calibri"/>
            <a:ea typeface="+mn-ea"/>
            <a:cs typeface="+mn-cs"/>
          </a:endParaRPr>
        </a:p>
      </dgm:t>
    </dgm:pt>
    <dgm:pt modelId="{9E70F00B-9B01-4983-93DB-AF5877742F0E}" type="parTrans" cxnId="{F62D18EB-DF27-401E-A6C3-7303FDE2BD00}">
      <dgm:prSet/>
      <dgm:spPr/>
      <dgm:t>
        <a:bodyPr/>
        <a:lstStyle/>
        <a:p>
          <a:endParaRPr lang="es-MX"/>
        </a:p>
      </dgm:t>
    </dgm:pt>
    <dgm:pt modelId="{7834ADDB-BD19-470D-9723-BC4FB31C6484}" type="sibTrans" cxnId="{F62D18EB-DF27-401E-A6C3-7303FDE2BD00}">
      <dgm:prSet/>
      <dgm:spPr/>
      <dgm:t>
        <a:bodyPr/>
        <a:lstStyle/>
        <a:p>
          <a:endParaRPr lang="es-MX"/>
        </a:p>
      </dgm:t>
    </dgm:pt>
    <dgm:pt modelId="{0EA3040C-3E5A-45AA-A2EF-73C56123620C}">
      <dgm:prSet phldrT="[Texto]" custT="1"/>
      <dgm:spPr>
        <a:xfrm>
          <a:off x="1179575" y="3814273"/>
          <a:ext cx="4306824" cy="719252"/>
        </a:xfrm>
      </dgm:spPr>
      <dgm:t>
        <a:bodyPr/>
        <a:lstStyle/>
        <a:p>
          <a:r>
            <a:rPr lang="es-MX" sz="1100" b="1">
              <a:latin typeface="Calibri"/>
              <a:ea typeface="+mn-ea"/>
              <a:cs typeface="+mn-cs"/>
            </a:rPr>
            <a:t>Tipo de indicador</a:t>
          </a:r>
          <a:r>
            <a:rPr lang="es-MX" sz="1100">
              <a:latin typeface="Calibri"/>
              <a:ea typeface="+mn-ea"/>
              <a:cs typeface="+mn-cs"/>
            </a:rPr>
            <a:t>: Gestión</a:t>
          </a:r>
        </a:p>
        <a:p>
          <a:r>
            <a:rPr lang="es-MX" sz="1100" b="1">
              <a:latin typeface="Calibri"/>
              <a:ea typeface="+mn-ea"/>
              <a:cs typeface="+mn-cs"/>
            </a:rPr>
            <a:t>Dimensión del indicador</a:t>
          </a:r>
          <a:r>
            <a:rPr lang="es-MX" sz="1100">
              <a:latin typeface="Calibri"/>
              <a:ea typeface="+mn-ea"/>
              <a:cs typeface="+mn-cs"/>
            </a:rPr>
            <a:t>: Eficacia</a:t>
          </a:r>
        </a:p>
        <a:p>
          <a:r>
            <a:rPr lang="es-MX" sz="1100" b="1">
              <a:latin typeface="Calibri"/>
              <a:ea typeface="+mn-ea"/>
              <a:cs typeface="+mn-cs"/>
            </a:rPr>
            <a:t>Meta programada</a:t>
          </a:r>
          <a:r>
            <a:rPr lang="es-MX" sz="1100">
              <a:latin typeface="Calibri"/>
              <a:ea typeface="+mn-ea"/>
              <a:cs typeface="+mn-cs"/>
            </a:rPr>
            <a:t>: 45.6%                       </a:t>
          </a:r>
          <a:r>
            <a:rPr lang="es-MX" sz="1100" b="1">
              <a:latin typeface="Calibri"/>
              <a:ea typeface="+mn-ea"/>
              <a:cs typeface="+mn-cs"/>
            </a:rPr>
            <a:t>Realizado 2016</a:t>
          </a:r>
          <a:r>
            <a:rPr lang="es-MX" sz="1100">
              <a:latin typeface="Calibri"/>
              <a:ea typeface="+mn-ea"/>
              <a:cs typeface="+mn-cs"/>
            </a:rPr>
            <a:t>: 45.4%</a:t>
          </a:r>
        </a:p>
      </dgm:t>
    </dgm:pt>
    <dgm:pt modelId="{184E4749-B1C6-4053-8E47-565DE58AB00A}" type="parTrans" cxnId="{0BD2F4C4-8F23-40AF-877D-CB1427110616}">
      <dgm:prSet/>
      <dgm:spPr/>
      <dgm:t>
        <a:bodyPr/>
        <a:lstStyle/>
        <a:p>
          <a:endParaRPr lang="es-MX"/>
        </a:p>
      </dgm:t>
    </dgm:pt>
    <dgm:pt modelId="{90F53D84-BFE8-41D6-BAC2-D20E946DFE72}" type="sibTrans" cxnId="{0BD2F4C4-8F23-40AF-877D-CB1427110616}">
      <dgm:prSet/>
      <dgm:spPr/>
      <dgm:t>
        <a:bodyPr/>
        <a:lstStyle/>
        <a:p>
          <a:endParaRPr lang="es-MX"/>
        </a:p>
      </dgm:t>
    </dgm:pt>
    <dgm:pt modelId="{56BF429D-5E2E-4481-BDB7-693AB9778833}" type="pres">
      <dgm:prSet presAssocID="{C757C82B-2568-4876-80B7-59EA6C3B5B80}" presName="vert0" presStyleCnt="0">
        <dgm:presLayoutVars>
          <dgm:dir/>
          <dgm:animOne val="branch"/>
          <dgm:animLvl val="lvl"/>
        </dgm:presLayoutVars>
      </dgm:prSet>
      <dgm:spPr/>
      <dgm:t>
        <a:bodyPr/>
        <a:lstStyle/>
        <a:p>
          <a:endParaRPr lang="es-MX"/>
        </a:p>
      </dgm:t>
    </dgm:pt>
    <dgm:pt modelId="{77439A7C-F229-4255-94D1-530F3AD95AB7}" type="pres">
      <dgm:prSet presAssocID="{7BFE1902-6C92-450E-BC34-EC018F323228}" presName="thickLine" presStyleLbl="alignNode1" presStyleIdx="0" presStyleCnt="1"/>
      <dgm:spPr>
        <a:xfrm>
          <a:off x="0" y="2232"/>
          <a:ext cx="5486400" cy="0"/>
        </a:xfrm>
        <a:prstGeom prst="line">
          <a:avLst/>
        </a:prstGeom>
        <a:scene3d>
          <a:camera prst="orthographicFront">
            <a:rot lat="0" lon="0" rev="0"/>
          </a:camera>
          <a:lightRig rig="threePt" dir="t">
            <a:rot lat="0" lon="0" rev="1200000"/>
          </a:lightRig>
        </a:scene3d>
        <a:sp3d>
          <a:bevelT w="63500" h="25400"/>
        </a:sp3d>
      </dgm:spPr>
      <dgm:t>
        <a:bodyPr/>
        <a:lstStyle/>
        <a:p>
          <a:endParaRPr lang="es-MX"/>
        </a:p>
      </dgm:t>
    </dgm:pt>
    <dgm:pt modelId="{17B79A6C-ACD0-4641-AB63-1389A24BF594}" type="pres">
      <dgm:prSet presAssocID="{7BFE1902-6C92-450E-BC34-EC018F323228}" presName="horz1" presStyleCnt="0"/>
      <dgm:spPr/>
      <dgm:t>
        <a:bodyPr/>
        <a:lstStyle/>
        <a:p>
          <a:endParaRPr lang="es-MX"/>
        </a:p>
      </dgm:t>
    </dgm:pt>
    <dgm:pt modelId="{426BE969-6163-4A07-B566-A55C1A2D3B17}" type="pres">
      <dgm:prSet presAssocID="{7BFE1902-6C92-450E-BC34-EC018F323228}" presName="tx1" presStyleLbl="revTx" presStyleIdx="0" presStyleCnt="7"/>
      <dgm:spPr>
        <a:prstGeom prst="rect">
          <a:avLst/>
        </a:prstGeom>
      </dgm:spPr>
      <dgm:t>
        <a:bodyPr/>
        <a:lstStyle/>
        <a:p>
          <a:endParaRPr lang="es-MX"/>
        </a:p>
      </dgm:t>
    </dgm:pt>
    <dgm:pt modelId="{F23850CE-84C5-4ADA-8BEC-A7512598D1B2}" type="pres">
      <dgm:prSet presAssocID="{7BFE1902-6C92-450E-BC34-EC018F323228}" presName="vert1" presStyleCnt="0"/>
      <dgm:spPr/>
      <dgm:t>
        <a:bodyPr/>
        <a:lstStyle/>
        <a:p>
          <a:endParaRPr lang="es-MX"/>
        </a:p>
      </dgm:t>
    </dgm:pt>
    <dgm:pt modelId="{E84AF543-74C4-4241-91D7-325EC1814F2A}" type="pres">
      <dgm:prSet presAssocID="{4B28C4A9-2CFF-4315-A40E-116D5F813A91}" presName="vertSpace2a" presStyleCnt="0"/>
      <dgm:spPr/>
      <dgm:t>
        <a:bodyPr/>
        <a:lstStyle/>
        <a:p>
          <a:endParaRPr lang="es-MX"/>
        </a:p>
      </dgm:t>
    </dgm:pt>
    <dgm:pt modelId="{6A369214-3CD2-423B-AF63-885F2C5B71F5}" type="pres">
      <dgm:prSet presAssocID="{4B28C4A9-2CFF-4315-A40E-116D5F813A91}" presName="horz2" presStyleCnt="0"/>
      <dgm:spPr/>
      <dgm:t>
        <a:bodyPr/>
        <a:lstStyle/>
        <a:p>
          <a:endParaRPr lang="es-MX"/>
        </a:p>
      </dgm:t>
    </dgm:pt>
    <dgm:pt modelId="{DD52CFDD-B4C4-4920-B6E0-BD44BA2E0B0B}" type="pres">
      <dgm:prSet presAssocID="{4B28C4A9-2CFF-4315-A40E-116D5F813A91}" presName="horzSpace2" presStyleCnt="0"/>
      <dgm:spPr/>
      <dgm:t>
        <a:bodyPr/>
        <a:lstStyle/>
        <a:p>
          <a:endParaRPr lang="es-MX"/>
        </a:p>
      </dgm:t>
    </dgm:pt>
    <dgm:pt modelId="{44AB3CF4-65AB-4908-A4A8-51315FEC4A6A}" type="pres">
      <dgm:prSet presAssocID="{4B28C4A9-2CFF-4315-A40E-116D5F813A91}" presName="tx2" presStyleLbl="revTx" presStyleIdx="1" presStyleCnt="7" custScaleY="31083"/>
      <dgm:spPr>
        <a:prstGeom prst="rect">
          <a:avLst/>
        </a:prstGeom>
      </dgm:spPr>
      <dgm:t>
        <a:bodyPr/>
        <a:lstStyle/>
        <a:p>
          <a:endParaRPr lang="es-MX"/>
        </a:p>
      </dgm:t>
    </dgm:pt>
    <dgm:pt modelId="{34EB390B-7A3E-459B-BB35-14D8747D2F08}" type="pres">
      <dgm:prSet presAssocID="{4B28C4A9-2CFF-4315-A40E-116D5F813A91}" presName="vert2" presStyleCnt="0"/>
      <dgm:spPr/>
      <dgm:t>
        <a:bodyPr/>
        <a:lstStyle/>
        <a:p>
          <a:endParaRPr lang="es-MX"/>
        </a:p>
      </dgm:t>
    </dgm:pt>
    <dgm:pt modelId="{6153CA5D-315C-4E1C-9C1E-613CB2FF863B}" type="pres">
      <dgm:prSet presAssocID="{4B28C4A9-2CFF-4315-A40E-116D5F813A91}" presName="thinLine2b" presStyleLbl="callout" presStyleIdx="0" presStyleCnt="6"/>
      <dgm:spPr>
        <a:xfrm>
          <a:off x="1097279" y="757448"/>
          <a:ext cx="4389120" cy="0"/>
        </a:xfrm>
        <a:prstGeom prst="line">
          <a:avLst/>
        </a:prstGeom>
      </dgm:spPr>
      <dgm:t>
        <a:bodyPr/>
        <a:lstStyle/>
        <a:p>
          <a:endParaRPr lang="es-MX"/>
        </a:p>
      </dgm:t>
    </dgm:pt>
    <dgm:pt modelId="{2B11F984-9229-4F1A-AEB6-75AD3E69490A}" type="pres">
      <dgm:prSet presAssocID="{4B28C4A9-2CFF-4315-A40E-116D5F813A91}" presName="vertSpace2b" presStyleCnt="0"/>
      <dgm:spPr/>
      <dgm:t>
        <a:bodyPr/>
        <a:lstStyle/>
        <a:p>
          <a:endParaRPr lang="es-MX"/>
        </a:p>
      </dgm:t>
    </dgm:pt>
    <dgm:pt modelId="{35AA33E5-BD7E-4E71-B276-8663E15578FD}" type="pres">
      <dgm:prSet presAssocID="{3074936A-C007-41AE-8646-EB8ECB72D52C}" presName="horz2" presStyleCnt="0"/>
      <dgm:spPr/>
      <dgm:t>
        <a:bodyPr/>
        <a:lstStyle/>
        <a:p>
          <a:endParaRPr lang="es-MX"/>
        </a:p>
      </dgm:t>
    </dgm:pt>
    <dgm:pt modelId="{1C413D5F-5061-452A-9D4E-A4B457D679C6}" type="pres">
      <dgm:prSet presAssocID="{3074936A-C007-41AE-8646-EB8ECB72D52C}" presName="horzSpace2" presStyleCnt="0"/>
      <dgm:spPr/>
      <dgm:t>
        <a:bodyPr/>
        <a:lstStyle/>
        <a:p>
          <a:endParaRPr lang="es-MX"/>
        </a:p>
      </dgm:t>
    </dgm:pt>
    <dgm:pt modelId="{940ED5D6-A2A2-46E0-A036-E309D9FA5042}" type="pres">
      <dgm:prSet presAssocID="{3074936A-C007-41AE-8646-EB8ECB72D52C}" presName="tx2" presStyleLbl="revTx" presStyleIdx="2" presStyleCnt="7" custScaleY="44770" custLinFactNeighborY="-1508"/>
      <dgm:spPr>
        <a:prstGeom prst="rect">
          <a:avLst/>
        </a:prstGeom>
      </dgm:spPr>
      <dgm:t>
        <a:bodyPr/>
        <a:lstStyle/>
        <a:p>
          <a:endParaRPr lang="es-MX"/>
        </a:p>
      </dgm:t>
    </dgm:pt>
    <dgm:pt modelId="{DE2BD289-305D-48AB-943F-313A2F57BA92}" type="pres">
      <dgm:prSet presAssocID="{3074936A-C007-41AE-8646-EB8ECB72D52C}" presName="vert2" presStyleCnt="0"/>
      <dgm:spPr/>
      <dgm:t>
        <a:bodyPr/>
        <a:lstStyle/>
        <a:p>
          <a:endParaRPr lang="es-MX"/>
        </a:p>
      </dgm:t>
    </dgm:pt>
    <dgm:pt modelId="{3F78BE8A-1FBD-428C-901F-BEBC0354AD24}" type="pres">
      <dgm:prSet presAssocID="{3074936A-C007-41AE-8646-EB8ECB72D52C}" presName="thinLine2b" presStyleLbl="callout" presStyleIdx="1" presStyleCnt="6"/>
      <dgm:spPr>
        <a:xfrm>
          <a:off x="1097279" y="1512663"/>
          <a:ext cx="4389120" cy="0"/>
        </a:xfrm>
        <a:prstGeom prst="line">
          <a:avLst/>
        </a:prstGeom>
      </dgm:spPr>
      <dgm:t>
        <a:bodyPr/>
        <a:lstStyle/>
        <a:p>
          <a:endParaRPr lang="es-MX"/>
        </a:p>
      </dgm:t>
    </dgm:pt>
    <dgm:pt modelId="{8F7EF34F-6ED7-4D31-BB9E-2EE3EB889D1E}" type="pres">
      <dgm:prSet presAssocID="{3074936A-C007-41AE-8646-EB8ECB72D52C}" presName="vertSpace2b" presStyleCnt="0"/>
      <dgm:spPr/>
      <dgm:t>
        <a:bodyPr/>
        <a:lstStyle/>
        <a:p>
          <a:endParaRPr lang="es-MX"/>
        </a:p>
      </dgm:t>
    </dgm:pt>
    <dgm:pt modelId="{5B6E42B4-89B5-4CFB-BDE6-AEF1FD43CF98}" type="pres">
      <dgm:prSet presAssocID="{29D66D21-B3BE-4DF2-B1E3-B789ED0A11EA}" presName="horz2" presStyleCnt="0"/>
      <dgm:spPr/>
      <dgm:t>
        <a:bodyPr/>
        <a:lstStyle/>
        <a:p>
          <a:endParaRPr lang="es-MX"/>
        </a:p>
      </dgm:t>
    </dgm:pt>
    <dgm:pt modelId="{E094A8B1-4E20-41E1-8E90-0D1FBC7315EB}" type="pres">
      <dgm:prSet presAssocID="{29D66D21-B3BE-4DF2-B1E3-B789ED0A11EA}" presName="horzSpace2" presStyleCnt="0"/>
      <dgm:spPr/>
      <dgm:t>
        <a:bodyPr/>
        <a:lstStyle/>
        <a:p>
          <a:endParaRPr lang="es-MX"/>
        </a:p>
      </dgm:t>
    </dgm:pt>
    <dgm:pt modelId="{4C34F683-E029-48D4-87E1-0B468BD31C1B}" type="pres">
      <dgm:prSet presAssocID="{29D66D21-B3BE-4DF2-B1E3-B789ED0A11EA}" presName="tx2" presStyleLbl="revTx" presStyleIdx="3" presStyleCnt="7" custScaleY="27056" custLinFactNeighborY="-1464"/>
      <dgm:spPr>
        <a:prstGeom prst="rect">
          <a:avLst/>
        </a:prstGeom>
      </dgm:spPr>
      <dgm:t>
        <a:bodyPr/>
        <a:lstStyle/>
        <a:p>
          <a:endParaRPr lang="es-MX"/>
        </a:p>
      </dgm:t>
    </dgm:pt>
    <dgm:pt modelId="{0EEFF305-8455-472B-9011-646EF0E134D8}" type="pres">
      <dgm:prSet presAssocID="{29D66D21-B3BE-4DF2-B1E3-B789ED0A11EA}" presName="vert2" presStyleCnt="0"/>
      <dgm:spPr/>
      <dgm:t>
        <a:bodyPr/>
        <a:lstStyle/>
        <a:p>
          <a:endParaRPr lang="es-MX"/>
        </a:p>
      </dgm:t>
    </dgm:pt>
    <dgm:pt modelId="{37729E80-F9DE-4192-B861-4ECB85446CA7}" type="pres">
      <dgm:prSet presAssocID="{29D66D21-B3BE-4DF2-B1E3-B789ED0A11EA}" presName="thinLine2b" presStyleLbl="callout" presStyleIdx="2" presStyleCnt="6"/>
      <dgm:spPr>
        <a:xfrm>
          <a:off x="1097279" y="2267879"/>
          <a:ext cx="4389120" cy="0"/>
        </a:xfrm>
        <a:prstGeom prst="line">
          <a:avLst/>
        </a:prstGeom>
      </dgm:spPr>
      <dgm:t>
        <a:bodyPr/>
        <a:lstStyle/>
        <a:p>
          <a:endParaRPr lang="es-MX"/>
        </a:p>
      </dgm:t>
    </dgm:pt>
    <dgm:pt modelId="{CC49EE95-C59F-4D52-80EE-C147181E1B87}" type="pres">
      <dgm:prSet presAssocID="{29D66D21-B3BE-4DF2-B1E3-B789ED0A11EA}" presName="vertSpace2b" presStyleCnt="0"/>
      <dgm:spPr/>
      <dgm:t>
        <a:bodyPr/>
        <a:lstStyle/>
        <a:p>
          <a:endParaRPr lang="es-MX"/>
        </a:p>
      </dgm:t>
    </dgm:pt>
    <dgm:pt modelId="{6775EC37-5752-4D2B-A0F5-2B67281EC723}" type="pres">
      <dgm:prSet presAssocID="{93B0C774-E695-4E4F-8EE7-911A53AB9839}" presName="horz2" presStyleCnt="0"/>
      <dgm:spPr/>
      <dgm:t>
        <a:bodyPr/>
        <a:lstStyle/>
        <a:p>
          <a:endParaRPr lang="es-MX"/>
        </a:p>
      </dgm:t>
    </dgm:pt>
    <dgm:pt modelId="{E94A5F1B-41D4-4D4E-A100-E7B556E9E0EC}" type="pres">
      <dgm:prSet presAssocID="{93B0C774-E695-4E4F-8EE7-911A53AB9839}" presName="horzSpace2" presStyleCnt="0"/>
      <dgm:spPr/>
      <dgm:t>
        <a:bodyPr/>
        <a:lstStyle/>
        <a:p>
          <a:endParaRPr lang="es-MX"/>
        </a:p>
      </dgm:t>
    </dgm:pt>
    <dgm:pt modelId="{C12D9E29-EBD0-4A77-8797-9FC945C6DBE2}" type="pres">
      <dgm:prSet presAssocID="{93B0C774-E695-4E4F-8EE7-911A53AB9839}" presName="tx2" presStyleLbl="revTx" presStyleIdx="4" presStyleCnt="7" custScaleY="48026"/>
      <dgm:spPr>
        <a:prstGeom prst="rect">
          <a:avLst/>
        </a:prstGeom>
      </dgm:spPr>
      <dgm:t>
        <a:bodyPr/>
        <a:lstStyle/>
        <a:p>
          <a:endParaRPr lang="es-MX"/>
        </a:p>
      </dgm:t>
    </dgm:pt>
    <dgm:pt modelId="{46BCB90A-155E-4C6A-9A13-7CB1AF0D1AE0}" type="pres">
      <dgm:prSet presAssocID="{93B0C774-E695-4E4F-8EE7-911A53AB9839}" presName="vert2" presStyleCnt="0"/>
      <dgm:spPr/>
      <dgm:t>
        <a:bodyPr/>
        <a:lstStyle/>
        <a:p>
          <a:endParaRPr lang="es-MX"/>
        </a:p>
      </dgm:t>
    </dgm:pt>
    <dgm:pt modelId="{F0B67265-083F-4C12-A0AB-0325ECA60A5C}" type="pres">
      <dgm:prSet presAssocID="{93B0C774-E695-4E4F-8EE7-911A53AB9839}" presName="thinLine2b" presStyleLbl="callout" presStyleIdx="3" presStyleCnt="6"/>
      <dgm:spPr>
        <a:xfrm>
          <a:off x="1097279" y="3023094"/>
          <a:ext cx="4389120" cy="0"/>
        </a:xfrm>
        <a:prstGeom prst="line">
          <a:avLst/>
        </a:prstGeom>
      </dgm:spPr>
      <dgm:t>
        <a:bodyPr/>
        <a:lstStyle/>
        <a:p>
          <a:endParaRPr lang="es-MX"/>
        </a:p>
      </dgm:t>
    </dgm:pt>
    <dgm:pt modelId="{9169830E-9D92-42B0-B55A-73484C44BF3D}" type="pres">
      <dgm:prSet presAssocID="{93B0C774-E695-4E4F-8EE7-911A53AB9839}" presName="vertSpace2b" presStyleCnt="0"/>
      <dgm:spPr/>
      <dgm:t>
        <a:bodyPr/>
        <a:lstStyle/>
        <a:p>
          <a:endParaRPr lang="es-MX"/>
        </a:p>
      </dgm:t>
    </dgm:pt>
    <dgm:pt modelId="{5035EED2-858C-472C-94D0-D7245E872FB0}" type="pres">
      <dgm:prSet presAssocID="{1A95C590-66DB-478E-A7BB-94095BA52416}" presName="horz2" presStyleCnt="0"/>
      <dgm:spPr/>
      <dgm:t>
        <a:bodyPr/>
        <a:lstStyle/>
        <a:p>
          <a:endParaRPr lang="es-MX"/>
        </a:p>
      </dgm:t>
    </dgm:pt>
    <dgm:pt modelId="{38129B05-9B52-4726-A28F-1244C3EA77E5}" type="pres">
      <dgm:prSet presAssocID="{1A95C590-66DB-478E-A7BB-94095BA52416}" presName="horzSpace2" presStyleCnt="0"/>
      <dgm:spPr/>
      <dgm:t>
        <a:bodyPr/>
        <a:lstStyle/>
        <a:p>
          <a:endParaRPr lang="es-MX"/>
        </a:p>
      </dgm:t>
    </dgm:pt>
    <dgm:pt modelId="{3DDB9004-7C1E-4E44-8337-A95F9EFCC766}" type="pres">
      <dgm:prSet presAssocID="{1A95C590-66DB-478E-A7BB-94095BA52416}" presName="tx2" presStyleLbl="revTx" presStyleIdx="5" presStyleCnt="7" custScaleY="30566"/>
      <dgm:spPr>
        <a:prstGeom prst="rect">
          <a:avLst/>
        </a:prstGeom>
      </dgm:spPr>
      <dgm:t>
        <a:bodyPr/>
        <a:lstStyle/>
        <a:p>
          <a:endParaRPr lang="es-MX"/>
        </a:p>
      </dgm:t>
    </dgm:pt>
    <dgm:pt modelId="{56E61043-E6D6-4236-8C36-B91D7D8C0245}" type="pres">
      <dgm:prSet presAssocID="{1A95C590-66DB-478E-A7BB-94095BA52416}" presName="vert2" presStyleCnt="0"/>
      <dgm:spPr/>
      <dgm:t>
        <a:bodyPr/>
        <a:lstStyle/>
        <a:p>
          <a:endParaRPr lang="es-MX"/>
        </a:p>
      </dgm:t>
    </dgm:pt>
    <dgm:pt modelId="{A5D74D4D-3334-4080-82AF-ADE2BCF07DAE}" type="pres">
      <dgm:prSet presAssocID="{1A95C590-66DB-478E-A7BB-94095BA52416}" presName="thinLine2b" presStyleLbl="callout" presStyleIdx="4" presStyleCnt="6"/>
      <dgm:spPr>
        <a:xfrm>
          <a:off x="1097279" y="3778310"/>
          <a:ext cx="4389120" cy="0"/>
        </a:xfrm>
        <a:prstGeom prst="line">
          <a:avLst/>
        </a:prstGeom>
      </dgm:spPr>
      <dgm:t>
        <a:bodyPr/>
        <a:lstStyle/>
        <a:p>
          <a:endParaRPr lang="es-MX"/>
        </a:p>
      </dgm:t>
    </dgm:pt>
    <dgm:pt modelId="{DC8BCDFA-1B0A-4DFD-B199-ECD6FBC6122C}" type="pres">
      <dgm:prSet presAssocID="{1A95C590-66DB-478E-A7BB-94095BA52416}" presName="vertSpace2b" presStyleCnt="0"/>
      <dgm:spPr/>
      <dgm:t>
        <a:bodyPr/>
        <a:lstStyle/>
        <a:p>
          <a:endParaRPr lang="es-MX"/>
        </a:p>
      </dgm:t>
    </dgm:pt>
    <dgm:pt modelId="{A6B32E57-12EE-4E8C-ABE8-1192F3CD102F}" type="pres">
      <dgm:prSet presAssocID="{0EA3040C-3E5A-45AA-A2EF-73C56123620C}" presName="horz2" presStyleCnt="0"/>
      <dgm:spPr/>
      <dgm:t>
        <a:bodyPr/>
        <a:lstStyle/>
        <a:p>
          <a:endParaRPr lang="es-MX"/>
        </a:p>
      </dgm:t>
    </dgm:pt>
    <dgm:pt modelId="{237F9768-5E30-4E45-9AA5-1AD908EF66FB}" type="pres">
      <dgm:prSet presAssocID="{0EA3040C-3E5A-45AA-A2EF-73C56123620C}" presName="horzSpace2" presStyleCnt="0"/>
      <dgm:spPr/>
      <dgm:t>
        <a:bodyPr/>
        <a:lstStyle/>
        <a:p>
          <a:endParaRPr lang="es-MX"/>
        </a:p>
      </dgm:t>
    </dgm:pt>
    <dgm:pt modelId="{20F1F3EF-124A-4A76-AB6E-D24C5F9A6FB0}" type="pres">
      <dgm:prSet presAssocID="{0EA3040C-3E5A-45AA-A2EF-73C56123620C}" presName="tx2" presStyleLbl="revTx" presStyleIdx="6" presStyleCnt="7" custScaleY="48466"/>
      <dgm:spPr>
        <a:prstGeom prst="rect">
          <a:avLst/>
        </a:prstGeom>
      </dgm:spPr>
      <dgm:t>
        <a:bodyPr/>
        <a:lstStyle/>
        <a:p>
          <a:endParaRPr lang="es-MX"/>
        </a:p>
      </dgm:t>
    </dgm:pt>
    <dgm:pt modelId="{D4A371DB-097C-43E0-A318-C84EC09AC3A2}" type="pres">
      <dgm:prSet presAssocID="{0EA3040C-3E5A-45AA-A2EF-73C56123620C}" presName="vert2" presStyleCnt="0"/>
      <dgm:spPr/>
      <dgm:t>
        <a:bodyPr/>
        <a:lstStyle/>
        <a:p>
          <a:endParaRPr lang="es-MX"/>
        </a:p>
      </dgm:t>
    </dgm:pt>
    <dgm:pt modelId="{C81E9DA0-C3B0-4B6F-BA5C-01142AEBE518}" type="pres">
      <dgm:prSet presAssocID="{0EA3040C-3E5A-45AA-A2EF-73C56123620C}" presName="thinLine2b" presStyleLbl="callout" presStyleIdx="5" presStyleCnt="6"/>
      <dgm:spPr>
        <a:xfrm>
          <a:off x="1097279" y="4533526"/>
          <a:ext cx="4389120" cy="0"/>
        </a:xfrm>
        <a:prstGeom prst="line">
          <a:avLst/>
        </a:prstGeom>
      </dgm:spPr>
      <dgm:t>
        <a:bodyPr/>
        <a:lstStyle/>
        <a:p>
          <a:endParaRPr lang="es-MX"/>
        </a:p>
      </dgm:t>
    </dgm:pt>
    <dgm:pt modelId="{7363418F-6400-4FA8-99A9-35C691C8477B}" type="pres">
      <dgm:prSet presAssocID="{0EA3040C-3E5A-45AA-A2EF-73C56123620C}" presName="vertSpace2b" presStyleCnt="0"/>
      <dgm:spPr/>
      <dgm:t>
        <a:bodyPr/>
        <a:lstStyle/>
        <a:p>
          <a:endParaRPr lang="es-MX"/>
        </a:p>
      </dgm:t>
    </dgm:pt>
  </dgm:ptLst>
  <dgm:cxnLst>
    <dgm:cxn modelId="{022FD717-6CA7-4F3A-830B-65CB6D5A5B9A}" srcId="{7BFE1902-6C92-450E-BC34-EC018F323228}" destId="{4B28C4A9-2CFF-4315-A40E-116D5F813A91}" srcOrd="0" destOrd="0" parTransId="{B1DA9DF6-E4EC-437F-95C9-6B0ADA996F75}" sibTransId="{BC81A525-C791-43E1-8BF4-E80C02CD4527}"/>
    <dgm:cxn modelId="{CBDD4057-0F01-4809-992E-1CB82C82611E}" type="presOf" srcId="{0EA3040C-3E5A-45AA-A2EF-73C56123620C}" destId="{20F1F3EF-124A-4A76-AB6E-D24C5F9A6FB0}" srcOrd="0" destOrd="0" presId="urn:microsoft.com/office/officeart/2008/layout/LinedList"/>
    <dgm:cxn modelId="{885CE9DF-2E46-4055-B853-B175524E631E}" srcId="{7BFE1902-6C92-450E-BC34-EC018F323228}" destId="{29D66D21-B3BE-4DF2-B1E3-B789ED0A11EA}" srcOrd="2" destOrd="0" parTransId="{EEAD81CB-6A48-40D4-A2DA-F5394ACED0DB}" sibTransId="{4F4DEF8C-55A7-46F5-9A53-F04D52CA6C9B}"/>
    <dgm:cxn modelId="{0BD2F4C4-8F23-40AF-877D-CB1427110616}" srcId="{7BFE1902-6C92-450E-BC34-EC018F323228}" destId="{0EA3040C-3E5A-45AA-A2EF-73C56123620C}" srcOrd="5" destOrd="0" parTransId="{184E4749-B1C6-4053-8E47-565DE58AB00A}" sibTransId="{90F53D84-BFE8-41D6-BAC2-D20E946DFE72}"/>
    <dgm:cxn modelId="{DCE275A4-F49A-4EEF-A27A-6DF3535CEA5B}" type="presOf" srcId="{1A95C590-66DB-478E-A7BB-94095BA52416}" destId="{3DDB9004-7C1E-4E44-8337-A95F9EFCC766}" srcOrd="0" destOrd="0" presId="urn:microsoft.com/office/officeart/2008/layout/LinedList"/>
    <dgm:cxn modelId="{703BAA6F-BF37-4083-B7D6-130EB9F9992D}" srcId="{7BFE1902-6C92-450E-BC34-EC018F323228}" destId="{93B0C774-E695-4E4F-8EE7-911A53AB9839}" srcOrd="3" destOrd="0" parTransId="{683E3B9C-0C16-4584-9E90-4EC5B5E200D0}" sibTransId="{84652D66-D8B9-4C40-81D3-32B52E45267B}"/>
    <dgm:cxn modelId="{32AC9A9D-125F-4DF0-A2DD-546300599ED4}" type="presOf" srcId="{C757C82B-2568-4876-80B7-59EA6C3B5B80}" destId="{56BF429D-5E2E-4481-BDB7-693AB9778833}" srcOrd="0" destOrd="0" presId="urn:microsoft.com/office/officeart/2008/layout/LinedList"/>
    <dgm:cxn modelId="{9984DBAD-C10A-429C-9DD4-9977BDB25F05}" type="presOf" srcId="{93B0C774-E695-4E4F-8EE7-911A53AB9839}" destId="{C12D9E29-EBD0-4A77-8797-9FC945C6DBE2}" srcOrd="0" destOrd="0" presId="urn:microsoft.com/office/officeart/2008/layout/LinedList"/>
    <dgm:cxn modelId="{9F682F88-B0D7-4ED8-8738-45D741191417}" type="presOf" srcId="{7BFE1902-6C92-450E-BC34-EC018F323228}" destId="{426BE969-6163-4A07-B566-A55C1A2D3B17}" srcOrd="0" destOrd="0" presId="urn:microsoft.com/office/officeart/2008/layout/LinedList"/>
    <dgm:cxn modelId="{B8F92214-6A0E-4157-BCE6-4E49220BA3F3}" type="presOf" srcId="{3074936A-C007-41AE-8646-EB8ECB72D52C}" destId="{940ED5D6-A2A2-46E0-A036-E309D9FA5042}" srcOrd="0" destOrd="0" presId="urn:microsoft.com/office/officeart/2008/layout/LinedList"/>
    <dgm:cxn modelId="{F62D18EB-DF27-401E-A6C3-7303FDE2BD00}" srcId="{7BFE1902-6C92-450E-BC34-EC018F323228}" destId="{1A95C590-66DB-478E-A7BB-94095BA52416}" srcOrd="4" destOrd="0" parTransId="{9E70F00B-9B01-4983-93DB-AF5877742F0E}" sibTransId="{7834ADDB-BD19-470D-9723-BC4FB31C6484}"/>
    <dgm:cxn modelId="{0E269760-1C91-4F61-A19B-1CC3DDBC33AD}" srcId="{7BFE1902-6C92-450E-BC34-EC018F323228}" destId="{3074936A-C007-41AE-8646-EB8ECB72D52C}" srcOrd="1" destOrd="0" parTransId="{9F8990A5-22DA-466D-B8C8-72076A01944E}" sibTransId="{4D4EA78E-7FCF-4877-8DAA-184FF4B4B272}"/>
    <dgm:cxn modelId="{492C8B53-8EEA-4736-83F6-32B7E741A994}" srcId="{C757C82B-2568-4876-80B7-59EA6C3B5B80}" destId="{7BFE1902-6C92-450E-BC34-EC018F323228}" srcOrd="0" destOrd="0" parTransId="{7EB665AD-428D-40C8-8CF2-8A8923451870}" sibTransId="{7D41DED4-FBAE-4601-BF5A-8BCEBAE61E82}"/>
    <dgm:cxn modelId="{B19A7FD0-D521-4296-8DFA-56519E609B9F}" type="presOf" srcId="{29D66D21-B3BE-4DF2-B1E3-B789ED0A11EA}" destId="{4C34F683-E029-48D4-87E1-0B468BD31C1B}" srcOrd="0" destOrd="0" presId="urn:microsoft.com/office/officeart/2008/layout/LinedList"/>
    <dgm:cxn modelId="{84945639-B4BB-4FC4-B002-CAE7C526B39A}" type="presOf" srcId="{4B28C4A9-2CFF-4315-A40E-116D5F813A91}" destId="{44AB3CF4-65AB-4908-A4A8-51315FEC4A6A}" srcOrd="0" destOrd="0" presId="urn:microsoft.com/office/officeart/2008/layout/LinedList"/>
    <dgm:cxn modelId="{DEDB098E-1E99-4239-ACBA-6632AD33E10F}" type="presParOf" srcId="{56BF429D-5E2E-4481-BDB7-693AB9778833}" destId="{77439A7C-F229-4255-94D1-530F3AD95AB7}" srcOrd="0" destOrd="0" presId="urn:microsoft.com/office/officeart/2008/layout/LinedList"/>
    <dgm:cxn modelId="{49C35D14-F8F7-4BEF-9A8B-D42F2F32F210}" type="presParOf" srcId="{56BF429D-5E2E-4481-BDB7-693AB9778833}" destId="{17B79A6C-ACD0-4641-AB63-1389A24BF594}" srcOrd="1" destOrd="0" presId="urn:microsoft.com/office/officeart/2008/layout/LinedList"/>
    <dgm:cxn modelId="{E2DEB5C6-F73A-4AEC-BA8A-85F92E6D4E35}" type="presParOf" srcId="{17B79A6C-ACD0-4641-AB63-1389A24BF594}" destId="{426BE969-6163-4A07-B566-A55C1A2D3B17}" srcOrd="0" destOrd="0" presId="urn:microsoft.com/office/officeart/2008/layout/LinedList"/>
    <dgm:cxn modelId="{1D0F54DC-B2FC-459A-A963-3390BD67F85D}" type="presParOf" srcId="{17B79A6C-ACD0-4641-AB63-1389A24BF594}" destId="{F23850CE-84C5-4ADA-8BEC-A7512598D1B2}" srcOrd="1" destOrd="0" presId="urn:microsoft.com/office/officeart/2008/layout/LinedList"/>
    <dgm:cxn modelId="{0FB1D87D-4E32-45CC-8383-D46473D52ED7}" type="presParOf" srcId="{F23850CE-84C5-4ADA-8BEC-A7512598D1B2}" destId="{E84AF543-74C4-4241-91D7-325EC1814F2A}" srcOrd="0" destOrd="0" presId="urn:microsoft.com/office/officeart/2008/layout/LinedList"/>
    <dgm:cxn modelId="{3A1ABA9E-5F88-46FB-983E-83CF53120D31}" type="presParOf" srcId="{F23850CE-84C5-4ADA-8BEC-A7512598D1B2}" destId="{6A369214-3CD2-423B-AF63-885F2C5B71F5}" srcOrd="1" destOrd="0" presId="urn:microsoft.com/office/officeart/2008/layout/LinedList"/>
    <dgm:cxn modelId="{55B7F3E5-F67B-4CEB-8C1B-182344F8A045}" type="presParOf" srcId="{6A369214-3CD2-423B-AF63-885F2C5B71F5}" destId="{DD52CFDD-B4C4-4920-B6E0-BD44BA2E0B0B}" srcOrd="0" destOrd="0" presId="urn:microsoft.com/office/officeart/2008/layout/LinedList"/>
    <dgm:cxn modelId="{C1339087-E9F5-4F81-BC7F-8346A702D7FD}" type="presParOf" srcId="{6A369214-3CD2-423B-AF63-885F2C5B71F5}" destId="{44AB3CF4-65AB-4908-A4A8-51315FEC4A6A}" srcOrd="1" destOrd="0" presId="urn:microsoft.com/office/officeart/2008/layout/LinedList"/>
    <dgm:cxn modelId="{356A886A-A67F-4D99-93BF-28282F74258A}" type="presParOf" srcId="{6A369214-3CD2-423B-AF63-885F2C5B71F5}" destId="{34EB390B-7A3E-459B-BB35-14D8747D2F08}" srcOrd="2" destOrd="0" presId="urn:microsoft.com/office/officeart/2008/layout/LinedList"/>
    <dgm:cxn modelId="{A3E84CD2-F755-4B3F-8897-B669404C71C9}" type="presParOf" srcId="{F23850CE-84C5-4ADA-8BEC-A7512598D1B2}" destId="{6153CA5D-315C-4E1C-9C1E-613CB2FF863B}" srcOrd="2" destOrd="0" presId="urn:microsoft.com/office/officeart/2008/layout/LinedList"/>
    <dgm:cxn modelId="{2E0E2D92-51F9-4CCB-99A2-202FD59DF4AF}" type="presParOf" srcId="{F23850CE-84C5-4ADA-8BEC-A7512598D1B2}" destId="{2B11F984-9229-4F1A-AEB6-75AD3E69490A}" srcOrd="3" destOrd="0" presId="urn:microsoft.com/office/officeart/2008/layout/LinedList"/>
    <dgm:cxn modelId="{3A78CAE8-B18F-4FA2-9775-95DB92893FD4}" type="presParOf" srcId="{F23850CE-84C5-4ADA-8BEC-A7512598D1B2}" destId="{35AA33E5-BD7E-4E71-B276-8663E15578FD}" srcOrd="4" destOrd="0" presId="urn:microsoft.com/office/officeart/2008/layout/LinedList"/>
    <dgm:cxn modelId="{28485E70-C471-41CE-9957-814FDF5E97BA}" type="presParOf" srcId="{35AA33E5-BD7E-4E71-B276-8663E15578FD}" destId="{1C413D5F-5061-452A-9D4E-A4B457D679C6}" srcOrd="0" destOrd="0" presId="urn:microsoft.com/office/officeart/2008/layout/LinedList"/>
    <dgm:cxn modelId="{462FFE39-5F90-412E-984C-FCA7E2A9B7FA}" type="presParOf" srcId="{35AA33E5-BD7E-4E71-B276-8663E15578FD}" destId="{940ED5D6-A2A2-46E0-A036-E309D9FA5042}" srcOrd="1" destOrd="0" presId="urn:microsoft.com/office/officeart/2008/layout/LinedList"/>
    <dgm:cxn modelId="{A161EB86-A02B-49F7-849D-5AD390EC32E0}" type="presParOf" srcId="{35AA33E5-BD7E-4E71-B276-8663E15578FD}" destId="{DE2BD289-305D-48AB-943F-313A2F57BA92}" srcOrd="2" destOrd="0" presId="urn:microsoft.com/office/officeart/2008/layout/LinedList"/>
    <dgm:cxn modelId="{FC2832D2-6599-4020-A1F3-B436F0885CB5}" type="presParOf" srcId="{F23850CE-84C5-4ADA-8BEC-A7512598D1B2}" destId="{3F78BE8A-1FBD-428C-901F-BEBC0354AD24}" srcOrd="5" destOrd="0" presId="urn:microsoft.com/office/officeart/2008/layout/LinedList"/>
    <dgm:cxn modelId="{035A7D0E-D8E4-479F-89C6-7779BA043AEB}" type="presParOf" srcId="{F23850CE-84C5-4ADA-8BEC-A7512598D1B2}" destId="{8F7EF34F-6ED7-4D31-BB9E-2EE3EB889D1E}" srcOrd="6" destOrd="0" presId="urn:microsoft.com/office/officeart/2008/layout/LinedList"/>
    <dgm:cxn modelId="{5FEEC18F-887A-4064-8DD1-1D39A3294D5B}" type="presParOf" srcId="{F23850CE-84C5-4ADA-8BEC-A7512598D1B2}" destId="{5B6E42B4-89B5-4CFB-BDE6-AEF1FD43CF98}" srcOrd="7" destOrd="0" presId="urn:microsoft.com/office/officeart/2008/layout/LinedList"/>
    <dgm:cxn modelId="{4DDBB0C1-E6A1-4F0B-A437-DEE34DD0CD0C}" type="presParOf" srcId="{5B6E42B4-89B5-4CFB-BDE6-AEF1FD43CF98}" destId="{E094A8B1-4E20-41E1-8E90-0D1FBC7315EB}" srcOrd="0" destOrd="0" presId="urn:microsoft.com/office/officeart/2008/layout/LinedList"/>
    <dgm:cxn modelId="{E76D8BDB-A403-44B4-A51E-CD8A44E952CC}" type="presParOf" srcId="{5B6E42B4-89B5-4CFB-BDE6-AEF1FD43CF98}" destId="{4C34F683-E029-48D4-87E1-0B468BD31C1B}" srcOrd="1" destOrd="0" presId="urn:microsoft.com/office/officeart/2008/layout/LinedList"/>
    <dgm:cxn modelId="{51C9EB08-E9C6-4A3C-98D2-D517A9E6376C}" type="presParOf" srcId="{5B6E42B4-89B5-4CFB-BDE6-AEF1FD43CF98}" destId="{0EEFF305-8455-472B-9011-646EF0E134D8}" srcOrd="2" destOrd="0" presId="urn:microsoft.com/office/officeart/2008/layout/LinedList"/>
    <dgm:cxn modelId="{035058DC-B6DE-483D-9821-870DA2824F55}" type="presParOf" srcId="{F23850CE-84C5-4ADA-8BEC-A7512598D1B2}" destId="{37729E80-F9DE-4192-B861-4ECB85446CA7}" srcOrd="8" destOrd="0" presId="urn:microsoft.com/office/officeart/2008/layout/LinedList"/>
    <dgm:cxn modelId="{592A82D3-56F5-47D9-A0CC-6C3B652467C7}" type="presParOf" srcId="{F23850CE-84C5-4ADA-8BEC-A7512598D1B2}" destId="{CC49EE95-C59F-4D52-80EE-C147181E1B87}" srcOrd="9" destOrd="0" presId="urn:microsoft.com/office/officeart/2008/layout/LinedList"/>
    <dgm:cxn modelId="{D0A877C2-C9AA-415A-808D-B1043A747D1A}" type="presParOf" srcId="{F23850CE-84C5-4ADA-8BEC-A7512598D1B2}" destId="{6775EC37-5752-4D2B-A0F5-2B67281EC723}" srcOrd="10" destOrd="0" presId="urn:microsoft.com/office/officeart/2008/layout/LinedList"/>
    <dgm:cxn modelId="{3FEACB86-1C82-4B0E-80B5-9B85987A6B07}" type="presParOf" srcId="{6775EC37-5752-4D2B-A0F5-2B67281EC723}" destId="{E94A5F1B-41D4-4D4E-A100-E7B556E9E0EC}" srcOrd="0" destOrd="0" presId="urn:microsoft.com/office/officeart/2008/layout/LinedList"/>
    <dgm:cxn modelId="{670712AF-BE3F-4632-8E04-3DB2331E5689}" type="presParOf" srcId="{6775EC37-5752-4D2B-A0F5-2B67281EC723}" destId="{C12D9E29-EBD0-4A77-8797-9FC945C6DBE2}" srcOrd="1" destOrd="0" presId="urn:microsoft.com/office/officeart/2008/layout/LinedList"/>
    <dgm:cxn modelId="{97654069-9B53-4708-94AA-7D3F1547F57A}" type="presParOf" srcId="{6775EC37-5752-4D2B-A0F5-2B67281EC723}" destId="{46BCB90A-155E-4C6A-9A13-7CB1AF0D1AE0}" srcOrd="2" destOrd="0" presId="urn:microsoft.com/office/officeart/2008/layout/LinedList"/>
    <dgm:cxn modelId="{F5AD18C2-EA41-42D1-9C14-B4FD195A4D83}" type="presParOf" srcId="{F23850CE-84C5-4ADA-8BEC-A7512598D1B2}" destId="{F0B67265-083F-4C12-A0AB-0325ECA60A5C}" srcOrd="11" destOrd="0" presId="urn:microsoft.com/office/officeart/2008/layout/LinedList"/>
    <dgm:cxn modelId="{5995EE42-1BDA-433B-A67C-096E3CEA0487}" type="presParOf" srcId="{F23850CE-84C5-4ADA-8BEC-A7512598D1B2}" destId="{9169830E-9D92-42B0-B55A-73484C44BF3D}" srcOrd="12" destOrd="0" presId="urn:microsoft.com/office/officeart/2008/layout/LinedList"/>
    <dgm:cxn modelId="{DA4294EC-7303-4058-AD68-5FD9996C4571}" type="presParOf" srcId="{F23850CE-84C5-4ADA-8BEC-A7512598D1B2}" destId="{5035EED2-858C-472C-94D0-D7245E872FB0}" srcOrd="13" destOrd="0" presId="urn:microsoft.com/office/officeart/2008/layout/LinedList"/>
    <dgm:cxn modelId="{D1630EF7-6198-4031-B0D8-3B2DBA5B4C9A}" type="presParOf" srcId="{5035EED2-858C-472C-94D0-D7245E872FB0}" destId="{38129B05-9B52-4726-A28F-1244C3EA77E5}" srcOrd="0" destOrd="0" presId="urn:microsoft.com/office/officeart/2008/layout/LinedList"/>
    <dgm:cxn modelId="{42C417EE-90BF-4E94-BABA-B86181D11BA1}" type="presParOf" srcId="{5035EED2-858C-472C-94D0-D7245E872FB0}" destId="{3DDB9004-7C1E-4E44-8337-A95F9EFCC766}" srcOrd="1" destOrd="0" presId="urn:microsoft.com/office/officeart/2008/layout/LinedList"/>
    <dgm:cxn modelId="{0ABBB51D-34EB-43F0-A516-7BDE32EBABBF}" type="presParOf" srcId="{5035EED2-858C-472C-94D0-D7245E872FB0}" destId="{56E61043-E6D6-4236-8C36-B91D7D8C0245}" srcOrd="2" destOrd="0" presId="urn:microsoft.com/office/officeart/2008/layout/LinedList"/>
    <dgm:cxn modelId="{FD7B0D05-3E63-440C-811A-44E01E29DF85}" type="presParOf" srcId="{F23850CE-84C5-4ADA-8BEC-A7512598D1B2}" destId="{A5D74D4D-3334-4080-82AF-ADE2BCF07DAE}" srcOrd="14" destOrd="0" presId="urn:microsoft.com/office/officeart/2008/layout/LinedList"/>
    <dgm:cxn modelId="{841488BF-EE30-4B91-86F1-7021E4230DB4}" type="presParOf" srcId="{F23850CE-84C5-4ADA-8BEC-A7512598D1B2}" destId="{DC8BCDFA-1B0A-4DFD-B199-ECD6FBC6122C}" srcOrd="15" destOrd="0" presId="urn:microsoft.com/office/officeart/2008/layout/LinedList"/>
    <dgm:cxn modelId="{3AAD46FB-671E-4D73-89B8-6216D4AF4414}" type="presParOf" srcId="{F23850CE-84C5-4ADA-8BEC-A7512598D1B2}" destId="{A6B32E57-12EE-4E8C-ABE8-1192F3CD102F}" srcOrd="16" destOrd="0" presId="urn:microsoft.com/office/officeart/2008/layout/LinedList"/>
    <dgm:cxn modelId="{000D3F6E-13E3-4231-B081-86F496960C1E}" type="presParOf" srcId="{A6B32E57-12EE-4E8C-ABE8-1192F3CD102F}" destId="{237F9768-5E30-4E45-9AA5-1AD908EF66FB}" srcOrd="0" destOrd="0" presId="urn:microsoft.com/office/officeart/2008/layout/LinedList"/>
    <dgm:cxn modelId="{2EA7E204-30E1-4C19-8887-5657ED2C019B}" type="presParOf" srcId="{A6B32E57-12EE-4E8C-ABE8-1192F3CD102F}" destId="{20F1F3EF-124A-4A76-AB6E-D24C5F9A6FB0}" srcOrd="1" destOrd="0" presId="urn:microsoft.com/office/officeart/2008/layout/LinedList"/>
    <dgm:cxn modelId="{D20F5C64-4151-48FE-B45A-2E3E679395CC}" type="presParOf" srcId="{A6B32E57-12EE-4E8C-ABE8-1192F3CD102F}" destId="{D4A371DB-097C-43E0-A318-C84EC09AC3A2}" srcOrd="2" destOrd="0" presId="urn:microsoft.com/office/officeart/2008/layout/LinedList"/>
    <dgm:cxn modelId="{D3D4B350-5144-4665-8FBC-47CF9213E094}" type="presParOf" srcId="{F23850CE-84C5-4ADA-8BEC-A7512598D1B2}" destId="{C81E9DA0-C3B0-4B6F-BA5C-01142AEBE518}" srcOrd="17" destOrd="0" presId="urn:microsoft.com/office/officeart/2008/layout/LinedList"/>
    <dgm:cxn modelId="{EC512256-65D8-4726-B6E3-76B10AA79BAF}" type="presParOf" srcId="{F23850CE-84C5-4ADA-8BEC-A7512598D1B2}" destId="{7363418F-6400-4FA8-99A9-35C691C8477B}" srcOrd="18" destOrd="0" presId="urn:microsoft.com/office/officeart/2008/layout/Lined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4C9EA10-0C9B-47E2-8076-3EDAC74C6148}" type="doc">
      <dgm:prSet loTypeId="urn:microsoft.com/office/officeart/2005/8/layout/vList2" loCatId="list" qsTypeId="urn:microsoft.com/office/officeart/2005/8/quickstyle/3d2" qsCatId="3D" csTypeId="urn:microsoft.com/office/officeart/2005/8/colors/accent0_3" csCatId="mainScheme" phldr="1"/>
      <dgm:spPr/>
      <dgm:t>
        <a:bodyPr/>
        <a:lstStyle/>
        <a:p>
          <a:endParaRPr lang="es-MX"/>
        </a:p>
      </dgm:t>
    </dgm:pt>
    <dgm:pt modelId="{88C30A82-E93E-440A-BE2E-EBEA025EC308}">
      <dgm:prSet phldrT="[Texto]" custT="1"/>
      <dgm:spPr/>
      <dgm:t>
        <a:bodyPr/>
        <a:lstStyle/>
        <a:p>
          <a:r>
            <a:rPr lang="es-MX" sz="1200" b="1">
              <a:latin typeface="Arial" pitchFamily="34" charset="0"/>
              <a:cs typeface="Arial" pitchFamily="34" charset="0"/>
            </a:rPr>
            <a:t>Programa: Calidad y Equidad en la Educación Básica</a:t>
          </a:r>
        </a:p>
      </dgm:t>
    </dgm:pt>
    <dgm:pt modelId="{D1504CAC-97B2-4B49-9B1A-950BA8A8099C}" type="parTrans" cxnId="{10926448-F307-4F36-A3AF-2F8648BE0896}">
      <dgm:prSet/>
      <dgm:spPr/>
      <dgm:t>
        <a:bodyPr/>
        <a:lstStyle/>
        <a:p>
          <a:endParaRPr lang="es-MX" sz="1400">
            <a:latin typeface="Arial" pitchFamily="34" charset="0"/>
            <a:cs typeface="Arial" pitchFamily="34" charset="0"/>
          </a:endParaRPr>
        </a:p>
      </dgm:t>
    </dgm:pt>
    <dgm:pt modelId="{42366C36-F843-4A90-9939-B57C5AEA8B7F}" type="sibTrans" cxnId="{10926448-F307-4F36-A3AF-2F8648BE0896}">
      <dgm:prSet/>
      <dgm:spPr/>
      <dgm:t>
        <a:bodyPr/>
        <a:lstStyle/>
        <a:p>
          <a:endParaRPr lang="es-MX" sz="1400">
            <a:latin typeface="Arial" pitchFamily="34" charset="0"/>
            <a:cs typeface="Arial" pitchFamily="34" charset="0"/>
          </a:endParaRPr>
        </a:p>
      </dgm:t>
    </dgm:pt>
    <dgm:pt modelId="{0FD5E6EA-6F0F-4FCA-9AD4-E73012983E7F}">
      <dgm:prSet phldrT="[Texto]" custT="1"/>
      <dgm:spPr/>
      <dgm:t>
        <a:bodyPr/>
        <a:lstStyle/>
        <a:p>
          <a:pPr algn="just"/>
          <a:r>
            <a:rPr lang="es-MX" sz="1100" b="1">
              <a:latin typeface="Arial" pitchFamily="34" charset="0"/>
              <a:cs typeface="Arial" pitchFamily="34" charset="0"/>
            </a:rPr>
            <a:t>Fin</a:t>
          </a:r>
          <a:r>
            <a:rPr lang="es-MX" sz="1100">
              <a:latin typeface="Arial" pitchFamily="34" charset="0"/>
              <a:cs typeface="Arial" pitchFamily="34" charset="0"/>
            </a:rPr>
            <a:t>: </a:t>
          </a:r>
          <a:r>
            <a:rPr lang="es-MX" sz="1100" b="1">
              <a:latin typeface="Arial" pitchFamily="34" charset="0"/>
              <a:cs typeface="Arial" pitchFamily="34" charset="0"/>
            </a:rPr>
            <a:t>Educación para la vida</a:t>
          </a:r>
          <a:r>
            <a:rPr lang="es-MX" sz="1100">
              <a:latin typeface="Arial" pitchFamily="34" charset="0"/>
              <a:cs typeface="Arial" pitchFamily="34" charset="0"/>
            </a:rPr>
            <a:t> - Asegurar la formación integral desde el nivel básico hasta el nivel superior mediante servicios educativos pertinentes y de calidad.</a:t>
          </a:r>
        </a:p>
      </dgm:t>
    </dgm:pt>
    <dgm:pt modelId="{3881792C-07B1-420A-B1E9-DD281F9B7170}" type="parTrans" cxnId="{047016CE-A008-4603-9B78-4240111D73D5}">
      <dgm:prSet/>
      <dgm:spPr/>
      <dgm:t>
        <a:bodyPr/>
        <a:lstStyle/>
        <a:p>
          <a:endParaRPr lang="es-MX" sz="1400">
            <a:latin typeface="Arial" pitchFamily="34" charset="0"/>
            <a:cs typeface="Arial" pitchFamily="34" charset="0"/>
          </a:endParaRPr>
        </a:p>
      </dgm:t>
    </dgm:pt>
    <dgm:pt modelId="{EADABF89-4268-4538-8953-8954216D6DCB}" type="sibTrans" cxnId="{047016CE-A008-4603-9B78-4240111D73D5}">
      <dgm:prSet/>
      <dgm:spPr/>
      <dgm:t>
        <a:bodyPr/>
        <a:lstStyle/>
        <a:p>
          <a:endParaRPr lang="es-MX" sz="1400">
            <a:latin typeface="Arial" pitchFamily="34" charset="0"/>
            <a:cs typeface="Arial" pitchFamily="34" charset="0"/>
          </a:endParaRPr>
        </a:p>
      </dgm:t>
    </dgm:pt>
    <dgm:pt modelId="{4A3FAE76-2F11-4FAE-8DBC-8D9D5D678D21}">
      <dgm:prSet phldrT="[Texto]" custT="1"/>
      <dgm:spPr/>
      <dgm:t>
        <a:bodyPr/>
        <a:lstStyle/>
        <a:p>
          <a:pPr algn="just"/>
          <a:r>
            <a:rPr lang="es-MX" sz="1100" b="1">
              <a:latin typeface="Arial" pitchFamily="34" charset="0"/>
              <a:cs typeface="Arial" pitchFamily="34" charset="0"/>
            </a:rPr>
            <a:t>Propósito</a:t>
          </a:r>
          <a:r>
            <a:rPr lang="es-MX" sz="1100">
              <a:latin typeface="Arial" pitchFamily="34" charset="0"/>
              <a:cs typeface="Arial" pitchFamily="34" charset="0"/>
            </a:rPr>
            <a:t>: Estudiantes de educación básica reciben una educación de calidad orientada a la formación para la vida con una estrecha vinculación escuela-familia-sociedad.</a:t>
          </a:r>
        </a:p>
      </dgm:t>
    </dgm:pt>
    <dgm:pt modelId="{4EA9C008-8164-45F5-9F44-D35DAC822372}" type="parTrans" cxnId="{E7C7C131-1EAE-4942-851A-FD5F87187590}">
      <dgm:prSet/>
      <dgm:spPr/>
      <dgm:t>
        <a:bodyPr/>
        <a:lstStyle/>
        <a:p>
          <a:endParaRPr lang="es-MX" sz="1400">
            <a:latin typeface="Arial" pitchFamily="34" charset="0"/>
            <a:cs typeface="Arial" pitchFamily="34" charset="0"/>
          </a:endParaRPr>
        </a:p>
      </dgm:t>
    </dgm:pt>
    <dgm:pt modelId="{DFC6443F-A04E-4B8A-8034-132E162CA09C}" type="sibTrans" cxnId="{E7C7C131-1EAE-4942-851A-FD5F87187590}">
      <dgm:prSet/>
      <dgm:spPr/>
      <dgm:t>
        <a:bodyPr/>
        <a:lstStyle/>
        <a:p>
          <a:endParaRPr lang="es-MX" sz="1400">
            <a:latin typeface="Arial" pitchFamily="34" charset="0"/>
            <a:cs typeface="Arial" pitchFamily="34" charset="0"/>
          </a:endParaRPr>
        </a:p>
      </dgm:t>
    </dgm:pt>
    <dgm:pt modelId="{C6A9415D-C507-44AD-9FE3-B641FC121514}">
      <dgm:prSet phldrT="[Texto]" custT="1"/>
      <dgm:spPr/>
      <dgm:t>
        <a:bodyPr/>
        <a:lstStyle/>
        <a:p>
          <a:pPr algn="just"/>
          <a:endParaRPr lang="es-MX" sz="1100">
            <a:latin typeface="Arial" pitchFamily="34" charset="0"/>
            <a:cs typeface="Arial" pitchFamily="34" charset="0"/>
          </a:endParaRPr>
        </a:p>
      </dgm:t>
    </dgm:pt>
    <dgm:pt modelId="{C908DACC-9143-42E3-BD5B-1596DF2815BA}" type="parTrans" cxnId="{C1AB66C8-3D3C-40A3-9CA8-EA48C6BDB36A}">
      <dgm:prSet/>
      <dgm:spPr/>
      <dgm:t>
        <a:bodyPr/>
        <a:lstStyle/>
        <a:p>
          <a:endParaRPr lang="es-MX"/>
        </a:p>
      </dgm:t>
    </dgm:pt>
    <dgm:pt modelId="{AAFBC556-2D45-4861-A56E-E749F913E4AF}" type="sibTrans" cxnId="{C1AB66C8-3D3C-40A3-9CA8-EA48C6BDB36A}">
      <dgm:prSet/>
      <dgm:spPr/>
      <dgm:t>
        <a:bodyPr/>
        <a:lstStyle/>
        <a:p>
          <a:endParaRPr lang="es-MX"/>
        </a:p>
      </dgm:t>
    </dgm:pt>
    <dgm:pt modelId="{B551B5E0-D384-44CA-AAD6-96243A3A44DD}" type="pres">
      <dgm:prSet presAssocID="{14C9EA10-0C9B-47E2-8076-3EDAC74C6148}" presName="linear" presStyleCnt="0">
        <dgm:presLayoutVars>
          <dgm:animLvl val="lvl"/>
          <dgm:resizeHandles val="exact"/>
        </dgm:presLayoutVars>
      </dgm:prSet>
      <dgm:spPr/>
      <dgm:t>
        <a:bodyPr/>
        <a:lstStyle/>
        <a:p>
          <a:endParaRPr lang="es-MX"/>
        </a:p>
      </dgm:t>
    </dgm:pt>
    <dgm:pt modelId="{82CCEBD6-31C3-4DE5-8D56-EE97FA8C9F36}" type="pres">
      <dgm:prSet presAssocID="{88C30A82-E93E-440A-BE2E-EBEA025EC308}" presName="parentText" presStyleLbl="node1" presStyleIdx="0" presStyleCnt="1" custScaleY="30007" custLinFactNeighborY="-49927">
        <dgm:presLayoutVars>
          <dgm:chMax val="0"/>
          <dgm:bulletEnabled val="1"/>
        </dgm:presLayoutVars>
      </dgm:prSet>
      <dgm:spPr/>
      <dgm:t>
        <a:bodyPr/>
        <a:lstStyle/>
        <a:p>
          <a:endParaRPr lang="es-MX"/>
        </a:p>
      </dgm:t>
    </dgm:pt>
    <dgm:pt modelId="{8317CACD-E010-4A51-916F-E5C077A7CA9F}" type="pres">
      <dgm:prSet presAssocID="{88C30A82-E93E-440A-BE2E-EBEA025EC308}" presName="childText" presStyleLbl="revTx" presStyleIdx="0" presStyleCnt="1" custScaleY="83677" custLinFactNeighborY="2309">
        <dgm:presLayoutVars>
          <dgm:bulletEnabled val="1"/>
        </dgm:presLayoutVars>
      </dgm:prSet>
      <dgm:spPr/>
      <dgm:t>
        <a:bodyPr/>
        <a:lstStyle/>
        <a:p>
          <a:endParaRPr lang="es-MX"/>
        </a:p>
      </dgm:t>
    </dgm:pt>
  </dgm:ptLst>
  <dgm:cxnLst>
    <dgm:cxn modelId="{10926448-F307-4F36-A3AF-2F8648BE0896}" srcId="{14C9EA10-0C9B-47E2-8076-3EDAC74C6148}" destId="{88C30A82-E93E-440A-BE2E-EBEA025EC308}" srcOrd="0" destOrd="0" parTransId="{D1504CAC-97B2-4B49-9B1A-950BA8A8099C}" sibTransId="{42366C36-F843-4A90-9939-B57C5AEA8B7F}"/>
    <dgm:cxn modelId="{AA2C0D99-BA47-44A2-903E-4A07DAB268A4}" type="presOf" srcId="{4A3FAE76-2F11-4FAE-8DBC-8D9D5D678D21}" destId="{8317CACD-E010-4A51-916F-E5C077A7CA9F}" srcOrd="0" destOrd="2" presId="urn:microsoft.com/office/officeart/2005/8/layout/vList2"/>
    <dgm:cxn modelId="{E7C7C131-1EAE-4942-851A-FD5F87187590}" srcId="{88C30A82-E93E-440A-BE2E-EBEA025EC308}" destId="{4A3FAE76-2F11-4FAE-8DBC-8D9D5D678D21}" srcOrd="2" destOrd="0" parTransId="{4EA9C008-8164-45F5-9F44-D35DAC822372}" sibTransId="{DFC6443F-A04E-4B8A-8034-132E162CA09C}"/>
    <dgm:cxn modelId="{8B00227F-1741-4F79-AC7D-7C81CB2CF726}" type="presOf" srcId="{14C9EA10-0C9B-47E2-8076-3EDAC74C6148}" destId="{B551B5E0-D384-44CA-AAD6-96243A3A44DD}" srcOrd="0" destOrd="0" presId="urn:microsoft.com/office/officeart/2005/8/layout/vList2"/>
    <dgm:cxn modelId="{5D7D6558-A0E1-436A-9DCC-1B6890A242DA}" type="presOf" srcId="{C6A9415D-C507-44AD-9FE3-B641FC121514}" destId="{8317CACD-E010-4A51-916F-E5C077A7CA9F}" srcOrd="0" destOrd="1" presId="urn:microsoft.com/office/officeart/2005/8/layout/vList2"/>
    <dgm:cxn modelId="{E9DB04E2-9CFF-452E-89AA-FB21954252AA}" type="presOf" srcId="{0FD5E6EA-6F0F-4FCA-9AD4-E73012983E7F}" destId="{8317CACD-E010-4A51-916F-E5C077A7CA9F}" srcOrd="0" destOrd="0" presId="urn:microsoft.com/office/officeart/2005/8/layout/vList2"/>
    <dgm:cxn modelId="{047016CE-A008-4603-9B78-4240111D73D5}" srcId="{88C30A82-E93E-440A-BE2E-EBEA025EC308}" destId="{0FD5E6EA-6F0F-4FCA-9AD4-E73012983E7F}" srcOrd="0" destOrd="0" parTransId="{3881792C-07B1-420A-B1E9-DD281F9B7170}" sibTransId="{EADABF89-4268-4538-8953-8954216D6DCB}"/>
    <dgm:cxn modelId="{4888CE29-27FA-4445-9E4C-7CBBF5BD5DF1}" type="presOf" srcId="{88C30A82-E93E-440A-BE2E-EBEA025EC308}" destId="{82CCEBD6-31C3-4DE5-8D56-EE97FA8C9F36}" srcOrd="0" destOrd="0" presId="urn:microsoft.com/office/officeart/2005/8/layout/vList2"/>
    <dgm:cxn modelId="{C1AB66C8-3D3C-40A3-9CA8-EA48C6BDB36A}" srcId="{88C30A82-E93E-440A-BE2E-EBEA025EC308}" destId="{C6A9415D-C507-44AD-9FE3-B641FC121514}" srcOrd="1" destOrd="0" parTransId="{C908DACC-9143-42E3-BD5B-1596DF2815BA}" sibTransId="{AAFBC556-2D45-4861-A56E-E749F913E4AF}"/>
    <dgm:cxn modelId="{9A6AAB82-D85E-4502-B46D-7129B57E296B}" type="presParOf" srcId="{B551B5E0-D384-44CA-AAD6-96243A3A44DD}" destId="{82CCEBD6-31C3-4DE5-8D56-EE97FA8C9F36}" srcOrd="0" destOrd="0" presId="urn:microsoft.com/office/officeart/2005/8/layout/vList2"/>
    <dgm:cxn modelId="{AE273D11-222F-41EF-AB22-717E16CFC3D7}" type="presParOf" srcId="{B551B5E0-D384-44CA-AAD6-96243A3A44DD}" destId="{8317CACD-E010-4A51-916F-E5C077A7CA9F}" srcOrd="1"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4C9EA10-0C9B-47E2-8076-3EDAC74C6148}" type="doc">
      <dgm:prSet loTypeId="urn:microsoft.com/office/officeart/2005/8/layout/vList2" loCatId="list" qsTypeId="urn:microsoft.com/office/officeart/2005/8/quickstyle/3d2" qsCatId="3D" csTypeId="urn:microsoft.com/office/officeart/2005/8/colors/accent0_3" csCatId="mainScheme" phldr="1"/>
      <dgm:spPr/>
      <dgm:t>
        <a:bodyPr/>
        <a:lstStyle/>
        <a:p>
          <a:endParaRPr lang="es-MX"/>
        </a:p>
      </dgm:t>
    </dgm:pt>
    <dgm:pt modelId="{88C30A82-E93E-440A-BE2E-EBEA025EC308}">
      <dgm:prSet phldrT="[Texto]" custT="1"/>
      <dgm:spPr/>
      <dgm:t>
        <a:bodyPr/>
        <a:lstStyle/>
        <a:p>
          <a:r>
            <a:rPr lang="es-MX" sz="1200" b="1">
              <a:latin typeface="Arial" pitchFamily="34" charset="0"/>
              <a:cs typeface="Arial" pitchFamily="34" charset="0"/>
            </a:rPr>
            <a:t>Programa: Apoyos y Estimulos Educativos</a:t>
          </a:r>
        </a:p>
      </dgm:t>
    </dgm:pt>
    <dgm:pt modelId="{D1504CAC-97B2-4B49-9B1A-950BA8A8099C}" type="parTrans" cxnId="{10926448-F307-4F36-A3AF-2F8648BE0896}">
      <dgm:prSet/>
      <dgm:spPr/>
      <dgm:t>
        <a:bodyPr/>
        <a:lstStyle/>
        <a:p>
          <a:endParaRPr lang="es-MX" sz="1100"/>
        </a:p>
      </dgm:t>
    </dgm:pt>
    <dgm:pt modelId="{42366C36-F843-4A90-9939-B57C5AEA8B7F}" type="sibTrans" cxnId="{10926448-F307-4F36-A3AF-2F8648BE0896}">
      <dgm:prSet/>
      <dgm:spPr/>
      <dgm:t>
        <a:bodyPr/>
        <a:lstStyle/>
        <a:p>
          <a:endParaRPr lang="es-MX" sz="1100"/>
        </a:p>
      </dgm:t>
    </dgm:pt>
    <dgm:pt modelId="{0FD5E6EA-6F0F-4FCA-9AD4-E73012983E7F}">
      <dgm:prSet phldrT="[Texto]" custT="1"/>
      <dgm:spPr/>
      <dgm:t>
        <a:bodyPr/>
        <a:lstStyle/>
        <a:p>
          <a:pPr algn="just"/>
          <a:r>
            <a:rPr lang="es-MX" sz="1100" b="1">
              <a:latin typeface="Arial" pitchFamily="34" charset="0"/>
              <a:cs typeface="Arial" pitchFamily="34" charset="0"/>
            </a:rPr>
            <a:t>Fin</a:t>
          </a:r>
          <a:r>
            <a:rPr lang="es-MX" sz="1100">
              <a:latin typeface="Arial" pitchFamily="34" charset="0"/>
              <a:cs typeface="Arial" pitchFamily="34" charset="0"/>
            </a:rPr>
            <a:t>: </a:t>
          </a:r>
          <a:r>
            <a:rPr lang="es-MX" sz="1100" b="1">
              <a:latin typeface="Arial" pitchFamily="34" charset="0"/>
              <a:cs typeface="Arial" pitchFamily="34" charset="0"/>
            </a:rPr>
            <a:t>Educación para la vida</a:t>
          </a:r>
          <a:r>
            <a:rPr lang="es-MX" sz="1100">
              <a:latin typeface="Arial" pitchFamily="34" charset="0"/>
              <a:cs typeface="Arial" pitchFamily="34" charset="0"/>
            </a:rPr>
            <a:t> - Asegurar la formación integral desde el nivel básico hasta el nivel superior mediante servicios educativos pertinentes y de calidad.</a:t>
          </a:r>
        </a:p>
      </dgm:t>
    </dgm:pt>
    <dgm:pt modelId="{3881792C-07B1-420A-B1E9-DD281F9B7170}" type="parTrans" cxnId="{047016CE-A008-4603-9B78-4240111D73D5}">
      <dgm:prSet/>
      <dgm:spPr/>
      <dgm:t>
        <a:bodyPr/>
        <a:lstStyle/>
        <a:p>
          <a:endParaRPr lang="es-MX" sz="1100"/>
        </a:p>
      </dgm:t>
    </dgm:pt>
    <dgm:pt modelId="{EADABF89-4268-4538-8953-8954216D6DCB}" type="sibTrans" cxnId="{047016CE-A008-4603-9B78-4240111D73D5}">
      <dgm:prSet/>
      <dgm:spPr/>
      <dgm:t>
        <a:bodyPr/>
        <a:lstStyle/>
        <a:p>
          <a:endParaRPr lang="es-MX" sz="1100"/>
        </a:p>
      </dgm:t>
    </dgm:pt>
    <dgm:pt modelId="{4A3FAE76-2F11-4FAE-8DBC-8D9D5D678D21}">
      <dgm:prSet phldrT="[Texto]" custT="1"/>
      <dgm:spPr/>
      <dgm:t>
        <a:bodyPr/>
        <a:lstStyle/>
        <a:p>
          <a:pPr algn="just"/>
          <a:r>
            <a:rPr lang="es-MX" sz="1100" b="1">
              <a:latin typeface="Arial" pitchFamily="34" charset="0"/>
              <a:cs typeface="Arial" pitchFamily="34" charset="0"/>
            </a:rPr>
            <a:t>Propósito</a:t>
          </a:r>
          <a:r>
            <a:rPr lang="es-MX" sz="1100">
              <a:latin typeface="Arial" pitchFamily="34" charset="0"/>
              <a:cs typeface="Arial" pitchFamily="34" charset="0"/>
            </a:rPr>
            <a:t>: Alumnos en riesgo de abandono escolar cuentan con igualdad de oportunidades educativas para el acceso, permanencia y egreso en la educación.</a:t>
          </a:r>
        </a:p>
      </dgm:t>
    </dgm:pt>
    <dgm:pt modelId="{4EA9C008-8164-45F5-9F44-D35DAC822372}" type="parTrans" cxnId="{E7C7C131-1EAE-4942-851A-FD5F87187590}">
      <dgm:prSet/>
      <dgm:spPr/>
      <dgm:t>
        <a:bodyPr/>
        <a:lstStyle/>
        <a:p>
          <a:endParaRPr lang="es-MX" sz="1100"/>
        </a:p>
      </dgm:t>
    </dgm:pt>
    <dgm:pt modelId="{DFC6443F-A04E-4B8A-8034-132E162CA09C}" type="sibTrans" cxnId="{E7C7C131-1EAE-4942-851A-FD5F87187590}">
      <dgm:prSet/>
      <dgm:spPr/>
      <dgm:t>
        <a:bodyPr/>
        <a:lstStyle/>
        <a:p>
          <a:endParaRPr lang="es-MX" sz="1100"/>
        </a:p>
      </dgm:t>
    </dgm:pt>
    <dgm:pt modelId="{C65D45B0-A760-4BE4-A7AA-233051B558A4}">
      <dgm:prSet phldrT="[Texto]" custT="1"/>
      <dgm:spPr/>
      <dgm:t>
        <a:bodyPr/>
        <a:lstStyle/>
        <a:p>
          <a:pPr algn="just"/>
          <a:endParaRPr lang="es-MX" sz="1100">
            <a:latin typeface="Arial" pitchFamily="34" charset="0"/>
            <a:cs typeface="Arial" pitchFamily="34" charset="0"/>
          </a:endParaRPr>
        </a:p>
      </dgm:t>
    </dgm:pt>
    <dgm:pt modelId="{87D3329A-6968-4E43-ACF8-8BBE85A1FCBC}" type="parTrans" cxnId="{8D9E4B9E-39B9-4EEB-B64F-EBA036433C31}">
      <dgm:prSet/>
      <dgm:spPr/>
      <dgm:t>
        <a:bodyPr/>
        <a:lstStyle/>
        <a:p>
          <a:endParaRPr lang="es-MX"/>
        </a:p>
      </dgm:t>
    </dgm:pt>
    <dgm:pt modelId="{208B96F0-CC77-4B19-8E26-96E4E4E42638}" type="sibTrans" cxnId="{8D9E4B9E-39B9-4EEB-B64F-EBA036433C31}">
      <dgm:prSet/>
      <dgm:spPr/>
      <dgm:t>
        <a:bodyPr/>
        <a:lstStyle/>
        <a:p>
          <a:endParaRPr lang="es-MX"/>
        </a:p>
      </dgm:t>
    </dgm:pt>
    <dgm:pt modelId="{B551B5E0-D384-44CA-AAD6-96243A3A44DD}" type="pres">
      <dgm:prSet presAssocID="{14C9EA10-0C9B-47E2-8076-3EDAC74C6148}" presName="linear" presStyleCnt="0">
        <dgm:presLayoutVars>
          <dgm:animLvl val="lvl"/>
          <dgm:resizeHandles val="exact"/>
        </dgm:presLayoutVars>
      </dgm:prSet>
      <dgm:spPr/>
      <dgm:t>
        <a:bodyPr/>
        <a:lstStyle/>
        <a:p>
          <a:endParaRPr lang="es-MX"/>
        </a:p>
      </dgm:t>
    </dgm:pt>
    <dgm:pt modelId="{82CCEBD6-31C3-4DE5-8D56-EE97FA8C9F36}" type="pres">
      <dgm:prSet presAssocID="{88C30A82-E93E-440A-BE2E-EBEA025EC308}" presName="parentText" presStyleLbl="node1" presStyleIdx="0" presStyleCnt="1" custScaleY="32068" custLinFactNeighborY="-49927">
        <dgm:presLayoutVars>
          <dgm:chMax val="0"/>
          <dgm:bulletEnabled val="1"/>
        </dgm:presLayoutVars>
      </dgm:prSet>
      <dgm:spPr/>
      <dgm:t>
        <a:bodyPr/>
        <a:lstStyle/>
        <a:p>
          <a:endParaRPr lang="es-MX"/>
        </a:p>
      </dgm:t>
    </dgm:pt>
    <dgm:pt modelId="{8317CACD-E010-4A51-916F-E5C077A7CA9F}" type="pres">
      <dgm:prSet presAssocID="{88C30A82-E93E-440A-BE2E-EBEA025EC308}" presName="childText" presStyleLbl="revTx" presStyleIdx="0" presStyleCnt="1" custScaleY="46262" custLinFactNeighborY="-12042">
        <dgm:presLayoutVars>
          <dgm:bulletEnabled val="1"/>
        </dgm:presLayoutVars>
      </dgm:prSet>
      <dgm:spPr/>
      <dgm:t>
        <a:bodyPr/>
        <a:lstStyle/>
        <a:p>
          <a:endParaRPr lang="es-MX"/>
        </a:p>
      </dgm:t>
    </dgm:pt>
  </dgm:ptLst>
  <dgm:cxnLst>
    <dgm:cxn modelId="{E7C7C131-1EAE-4942-851A-FD5F87187590}" srcId="{88C30A82-E93E-440A-BE2E-EBEA025EC308}" destId="{4A3FAE76-2F11-4FAE-8DBC-8D9D5D678D21}" srcOrd="2" destOrd="0" parTransId="{4EA9C008-8164-45F5-9F44-D35DAC822372}" sibTransId="{DFC6443F-A04E-4B8A-8034-132E162CA09C}"/>
    <dgm:cxn modelId="{6B0D33A1-AA1C-4ADB-8404-BD020DFB78CA}" type="presOf" srcId="{14C9EA10-0C9B-47E2-8076-3EDAC74C6148}" destId="{B551B5E0-D384-44CA-AAD6-96243A3A44DD}" srcOrd="0" destOrd="0" presId="urn:microsoft.com/office/officeart/2005/8/layout/vList2"/>
    <dgm:cxn modelId="{8A562CCA-1B99-46AA-8F72-330F393D107E}" type="presOf" srcId="{C65D45B0-A760-4BE4-A7AA-233051B558A4}" destId="{8317CACD-E010-4A51-916F-E5C077A7CA9F}" srcOrd="0" destOrd="1" presId="urn:microsoft.com/office/officeart/2005/8/layout/vList2"/>
    <dgm:cxn modelId="{10926448-F307-4F36-A3AF-2F8648BE0896}" srcId="{14C9EA10-0C9B-47E2-8076-3EDAC74C6148}" destId="{88C30A82-E93E-440A-BE2E-EBEA025EC308}" srcOrd="0" destOrd="0" parTransId="{D1504CAC-97B2-4B49-9B1A-950BA8A8099C}" sibTransId="{42366C36-F843-4A90-9939-B57C5AEA8B7F}"/>
    <dgm:cxn modelId="{27DC57B8-9F48-4CB3-A434-99D6A1D38B97}" type="presOf" srcId="{0FD5E6EA-6F0F-4FCA-9AD4-E73012983E7F}" destId="{8317CACD-E010-4A51-916F-E5C077A7CA9F}" srcOrd="0" destOrd="0" presId="urn:microsoft.com/office/officeart/2005/8/layout/vList2"/>
    <dgm:cxn modelId="{047016CE-A008-4603-9B78-4240111D73D5}" srcId="{88C30A82-E93E-440A-BE2E-EBEA025EC308}" destId="{0FD5E6EA-6F0F-4FCA-9AD4-E73012983E7F}" srcOrd="0" destOrd="0" parTransId="{3881792C-07B1-420A-B1E9-DD281F9B7170}" sibTransId="{EADABF89-4268-4538-8953-8954216D6DCB}"/>
    <dgm:cxn modelId="{8D9E4B9E-39B9-4EEB-B64F-EBA036433C31}" srcId="{88C30A82-E93E-440A-BE2E-EBEA025EC308}" destId="{C65D45B0-A760-4BE4-A7AA-233051B558A4}" srcOrd="1" destOrd="0" parTransId="{87D3329A-6968-4E43-ACF8-8BBE85A1FCBC}" sibTransId="{208B96F0-CC77-4B19-8E26-96E4E4E42638}"/>
    <dgm:cxn modelId="{E53525DF-9C17-46AB-B4F2-793477D8B26A}" type="presOf" srcId="{88C30A82-E93E-440A-BE2E-EBEA025EC308}" destId="{82CCEBD6-31C3-4DE5-8D56-EE97FA8C9F36}" srcOrd="0" destOrd="0" presId="urn:microsoft.com/office/officeart/2005/8/layout/vList2"/>
    <dgm:cxn modelId="{3E609637-E9DC-4ABD-87D4-34EEBAA2B53B}" type="presOf" srcId="{4A3FAE76-2F11-4FAE-8DBC-8D9D5D678D21}" destId="{8317CACD-E010-4A51-916F-E5C077A7CA9F}" srcOrd="0" destOrd="2" presId="urn:microsoft.com/office/officeart/2005/8/layout/vList2"/>
    <dgm:cxn modelId="{C6187647-7CAB-4F4A-B490-C1F35036B8BC}" type="presParOf" srcId="{B551B5E0-D384-44CA-AAD6-96243A3A44DD}" destId="{82CCEBD6-31C3-4DE5-8D56-EE97FA8C9F36}" srcOrd="0" destOrd="0" presId="urn:microsoft.com/office/officeart/2005/8/layout/vList2"/>
    <dgm:cxn modelId="{8CAE573F-9192-4CF8-9313-EC964A8ADA1E}" type="presParOf" srcId="{B551B5E0-D384-44CA-AAD6-96243A3A44DD}" destId="{8317CACD-E010-4A51-916F-E5C077A7CA9F}" srcOrd="1" destOrd="0" presId="urn:microsoft.com/office/officeart/2005/8/layout/vLis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4C9EA10-0C9B-47E2-8076-3EDAC74C6148}" type="doc">
      <dgm:prSet loTypeId="urn:microsoft.com/office/officeart/2005/8/layout/vList2" loCatId="list" qsTypeId="urn:microsoft.com/office/officeart/2005/8/quickstyle/3d2" qsCatId="3D" csTypeId="urn:microsoft.com/office/officeart/2005/8/colors/accent0_3" csCatId="mainScheme" phldr="1"/>
      <dgm:spPr/>
      <dgm:t>
        <a:bodyPr/>
        <a:lstStyle/>
        <a:p>
          <a:endParaRPr lang="es-MX"/>
        </a:p>
      </dgm:t>
    </dgm:pt>
    <dgm:pt modelId="{88C30A82-E93E-440A-BE2E-EBEA025EC308}">
      <dgm:prSet phldrT="[Texto]" custT="1"/>
      <dgm:spPr/>
      <dgm:t>
        <a:bodyPr/>
        <a:lstStyle/>
        <a:p>
          <a:r>
            <a:rPr lang="es-MX" sz="1200" b="1">
              <a:latin typeface="Arial" pitchFamily="34" charset="0"/>
              <a:cs typeface="Arial" pitchFamily="34" charset="0"/>
            </a:rPr>
            <a:t>Programa: Servicio Profesional Docente</a:t>
          </a:r>
        </a:p>
      </dgm:t>
    </dgm:pt>
    <dgm:pt modelId="{D1504CAC-97B2-4B49-9B1A-950BA8A8099C}" type="parTrans" cxnId="{10926448-F307-4F36-A3AF-2F8648BE0896}">
      <dgm:prSet/>
      <dgm:spPr/>
      <dgm:t>
        <a:bodyPr/>
        <a:lstStyle/>
        <a:p>
          <a:endParaRPr lang="es-MX" sz="1600"/>
        </a:p>
      </dgm:t>
    </dgm:pt>
    <dgm:pt modelId="{42366C36-F843-4A90-9939-B57C5AEA8B7F}" type="sibTrans" cxnId="{10926448-F307-4F36-A3AF-2F8648BE0896}">
      <dgm:prSet/>
      <dgm:spPr/>
      <dgm:t>
        <a:bodyPr/>
        <a:lstStyle/>
        <a:p>
          <a:endParaRPr lang="es-MX" sz="1600"/>
        </a:p>
      </dgm:t>
    </dgm:pt>
    <dgm:pt modelId="{1B8D7C54-A968-4B66-BAB5-1C7149D450BB}">
      <dgm:prSet phldrT="[Texto]" custT="1"/>
      <dgm:spPr/>
      <dgm:t>
        <a:bodyPr/>
        <a:lstStyle/>
        <a:p>
          <a:pPr algn="just"/>
          <a:r>
            <a:rPr lang="es-MX" sz="1100" b="1">
              <a:latin typeface="Arial" pitchFamily="34" charset="0"/>
              <a:cs typeface="Arial" pitchFamily="34" charset="0"/>
            </a:rPr>
            <a:t>Fin: Educación para la vida</a:t>
          </a:r>
          <a:r>
            <a:rPr lang="es-MX" sz="1100">
              <a:latin typeface="Arial" pitchFamily="34" charset="0"/>
              <a:cs typeface="Arial" pitchFamily="34" charset="0"/>
            </a:rPr>
            <a:t> - Asegurar la formación integral desde el nivel básico hasta el nivel superior mediante servicios educativos pertinentes y de calidad.</a:t>
          </a:r>
          <a:endParaRPr lang="es-MX" sz="1100" b="1">
            <a:latin typeface="Arial" pitchFamily="34" charset="0"/>
            <a:cs typeface="Arial" pitchFamily="34" charset="0"/>
          </a:endParaRPr>
        </a:p>
      </dgm:t>
    </dgm:pt>
    <dgm:pt modelId="{CFFBC1CB-A4E6-4F45-BC74-05C413266C37}" type="parTrans" cxnId="{81674258-EE4A-4281-A840-3CCAA2E79011}">
      <dgm:prSet/>
      <dgm:spPr/>
      <dgm:t>
        <a:bodyPr/>
        <a:lstStyle/>
        <a:p>
          <a:endParaRPr lang="es-MX"/>
        </a:p>
      </dgm:t>
    </dgm:pt>
    <dgm:pt modelId="{BD4C8EB7-0103-4137-A25F-2E29613BAAB7}" type="sibTrans" cxnId="{81674258-EE4A-4281-A840-3CCAA2E79011}">
      <dgm:prSet/>
      <dgm:spPr/>
      <dgm:t>
        <a:bodyPr/>
        <a:lstStyle/>
        <a:p>
          <a:endParaRPr lang="es-MX"/>
        </a:p>
      </dgm:t>
    </dgm:pt>
    <dgm:pt modelId="{3773650A-5BCF-4F42-AD30-733698BC5BE0}">
      <dgm:prSet phldrT="[Texto]" custT="1"/>
      <dgm:spPr/>
      <dgm:t>
        <a:bodyPr/>
        <a:lstStyle/>
        <a:p>
          <a:pPr algn="just"/>
          <a:r>
            <a:rPr lang="es-MX" sz="1100" b="1">
              <a:latin typeface="Arial" pitchFamily="34" charset="0"/>
              <a:cs typeface="Arial" pitchFamily="34" charset="0"/>
            </a:rPr>
            <a:t> Propósito: </a:t>
          </a:r>
          <a:r>
            <a:rPr lang="es-MX" sz="1100">
              <a:latin typeface="Arial" pitchFamily="34" charset="0"/>
              <a:cs typeface="Arial" pitchFamily="34" charset="0"/>
            </a:rPr>
            <a:t>Docentes y directivos que garantizan el logro de aprendizajes de los alumnos de educación básica y media superior.</a:t>
          </a:r>
          <a:endParaRPr lang="es-MX" sz="1100" b="1">
            <a:latin typeface="Arial" pitchFamily="34" charset="0"/>
            <a:cs typeface="Arial" pitchFamily="34" charset="0"/>
          </a:endParaRPr>
        </a:p>
      </dgm:t>
    </dgm:pt>
    <dgm:pt modelId="{0400822F-7E9C-496B-B339-A0E35C0D57DC}" type="parTrans" cxnId="{AA40FF93-9192-4C33-A380-35C438C8F9A2}">
      <dgm:prSet/>
      <dgm:spPr/>
      <dgm:t>
        <a:bodyPr/>
        <a:lstStyle/>
        <a:p>
          <a:endParaRPr lang="es-MX"/>
        </a:p>
      </dgm:t>
    </dgm:pt>
    <dgm:pt modelId="{99A18DF7-2102-40CA-B857-0A63B5BE661F}" type="sibTrans" cxnId="{AA40FF93-9192-4C33-A380-35C438C8F9A2}">
      <dgm:prSet/>
      <dgm:spPr/>
      <dgm:t>
        <a:bodyPr/>
        <a:lstStyle/>
        <a:p>
          <a:endParaRPr lang="es-MX"/>
        </a:p>
      </dgm:t>
    </dgm:pt>
    <dgm:pt modelId="{8E9FC022-CB6D-4EC9-A0FE-E05EE9AB2603}">
      <dgm:prSet phldrT="[Texto]" custT="1"/>
      <dgm:spPr/>
      <dgm:t>
        <a:bodyPr/>
        <a:lstStyle/>
        <a:p>
          <a:pPr algn="just"/>
          <a:endParaRPr lang="es-MX" sz="1100" b="1">
            <a:latin typeface="Arial" pitchFamily="34" charset="0"/>
            <a:cs typeface="Arial" pitchFamily="34" charset="0"/>
          </a:endParaRPr>
        </a:p>
      </dgm:t>
    </dgm:pt>
    <dgm:pt modelId="{5B496A07-B882-4B99-AABF-42790180CBA6}" type="parTrans" cxnId="{244620EB-B226-497F-A975-42D1A93B76ED}">
      <dgm:prSet/>
      <dgm:spPr/>
      <dgm:t>
        <a:bodyPr/>
        <a:lstStyle/>
        <a:p>
          <a:endParaRPr lang="es-MX"/>
        </a:p>
      </dgm:t>
    </dgm:pt>
    <dgm:pt modelId="{A1A0A084-A578-45AE-A22C-64231F16EF1E}" type="sibTrans" cxnId="{244620EB-B226-497F-A975-42D1A93B76ED}">
      <dgm:prSet/>
      <dgm:spPr/>
      <dgm:t>
        <a:bodyPr/>
        <a:lstStyle/>
        <a:p>
          <a:endParaRPr lang="es-MX"/>
        </a:p>
      </dgm:t>
    </dgm:pt>
    <dgm:pt modelId="{B551B5E0-D384-44CA-AAD6-96243A3A44DD}" type="pres">
      <dgm:prSet presAssocID="{14C9EA10-0C9B-47E2-8076-3EDAC74C6148}" presName="linear" presStyleCnt="0">
        <dgm:presLayoutVars>
          <dgm:animLvl val="lvl"/>
          <dgm:resizeHandles val="exact"/>
        </dgm:presLayoutVars>
      </dgm:prSet>
      <dgm:spPr/>
      <dgm:t>
        <a:bodyPr/>
        <a:lstStyle/>
        <a:p>
          <a:endParaRPr lang="es-MX"/>
        </a:p>
      </dgm:t>
    </dgm:pt>
    <dgm:pt modelId="{82CCEBD6-31C3-4DE5-8D56-EE97FA8C9F36}" type="pres">
      <dgm:prSet presAssocID="{88C30A82-E93E-440A-BE2E-EBEA025EC308}" presName="parentText" presStyleLbl="node1" presStyleIdx="0" presStyleCnt="1" custScaleY="30066" custLinFactNeighborY="-83212">
        <dgm:presLayoutVars>
          <dgm:chMax val="0"/>
          <dgm:bulletEnabled val="1"/>
        </dgm:presLayoutVars>
      </dgm:prSet>
      <dgm:spPr/>
      <dgm:t>
        <a:bodyPr/>
        <a:lstStyle/>
        <a:p>
          <a:endParaRPr lang="es-MX"/>
        </a:p>
      </dgm:t>
    </dgm:pt>
    <dgm:pt modelId="{8317CACD-E010-4A51-916F-E5C077A7CA9F}" type="pres">
      <dgm:prSet presAssocID="{88C30A82-E93E-440A-BE2E-EBEA025EC308}" presName="childText" presStyleLbl="revTx" presStyleIdx="0" presStyleCnt="1" custScaleY="75254" custLinFactNeighborY="-3636">
        <dgm:presLayoutVars>
          <dgm:bulletEnabled val="1"/>
        </dgm:presLayoutVars>
      </dgm:prSet>
      <dgm:spPr/>
      <dgm:t>
        <a:bodyPr/>
        <a:lstStyle/>
        <a:p>
          <a:endParaRPr lang="es-MX"/>
        </a:p>
      </dgm:t>
    </dgm:pt>
  </dgm:ptLst>
  <dgm:cxnLst>
    <dgm:cxn modelId="{244620EB-B226-497F-A975-42D1A93B76ED}" srcId="{88C30A82-E93E-440A-BE2E-EBEA025EC308}" destId="{8E9FC022-CB6D-4EC9-A0FE-E05EE9AB2603}" srcOrd="1" destOrd="0" parTransId="{5B496A07-B882-4B99-AABF-42790180CBA6}" sibTransId="{A1A0A084-A578-45AE-A22C-64231F16EF1E}"/>
    <dgm:cxn modelId="{81674258-EE4A-4281-A840-3CCAA2E79011}" srcId="{88C30A82-E93E-440A-BE2E-EBEA025EC308}" destId="{1B8D7C54-A968-4B66-BAB5-1C7149D450BB}" srcOrd="0" destOrd="0" parTransId="{CFFBC1CB-A4E6-4F45-BC74-05C413266C37}" sibTransId="{BD4C8EB7-0103-4137-A25F-2E29613BAAB7}"/>
    <dgm:cxn modelId="{AA40FF93-9192-4C33-A380-35C438C8F9A2}" srcId="{88C30A82-E93E-440A-BE2E-EBEA025EC308}" destId="{3773650A-5BCF-4F42-AD30-733698BC5BE0}" srcOrd="2" destOrd="0" parTransId="{0400822F-7E9C-496B-B339-A0E35C0D57DC}" sibTransId="{99A18DF7-2102-40CA-B857-0A63B5BE661F}"/>
    <dgm:cxn modelId="{69DC0551-F689-47DC-A5E4-0E2036022B22}" type="presOf" srcId="{1B8D7C54-A968-4B66-BAB5-1C7149D450BB}" destId="{8317CACD-E010-4A51-916F-E5C077A7CA9F}" srcOrd="0" destOrd="0" presId="urn:microsoft.com/office/officeart/2005/8/layout/vList2"/>
    <dgm:cxn modelId="{10926448-F307-4F36-A3AF-2F8648BE0896}" srcId="{14C9EA10-0C9B-47E2-8076-3EDAC74C6148}" destId="{88C30A82-E93E-440A-BE2E-EBEA025EC308}" srcOrd="0" destOrd="0" parTransId="{D1504CAC-97B2-4B49-9B1A-950BA8A8099C}" sibTransId="{42366C36-F843-4A90-9939-B57C5AEA8B7F}"/>
    <dgm:cxn modelId="{E2BC3F3C-436C-4DBE-87A0-73B3A342F855}" type="presOf" srcId="{88C30A82-E93E-440A-BE2E-EBEA025EC308}" destId="{82CCEBD6-31C3-4DE5-8D56-EE97FA8C9F36}" srcOrd="0" destOrd="0" presId="urn:microsoft.com/office/officeart/2005/8/layout/vList2"/>
    <dgm:cxn modelId="{1D7071B5-648C-4B7F-8B8C-AF4CC2654B03}" type="presOf" srcId="{8E9FC022-CB6D-4EC9-A0FE-E05EE9AB2603}" destId="{8317CACD-E010-4A51-916F-E5C077A7CA9F}" srcOrd="0" destOrd="1" presId="urn:microsoft.com/office/officeart/2005/8/layout/vList2"/>
    <dgm:cxn modelId="{FDB50A47-44E8-45EF-A42B-A780A7702D5A}" type="presOf" srcId="{14C9EA10-0C9B-47E2-8076-3EDAC74C6148}" destId="{B551B5E0-D384-44CA-AAD6-96243A3A44DD}" srcOrd="0" destOrd="0" presId="urn:microsoft.com/office/officeart/2005/8/layout/vList2"/>
    <dgm:cxn modelId="{67847130-1EE2-43DE-921D-2085209966A7}" type="presOf" srcId="{3773650A-5BCF-4F42-AD30-733698BC5BE0}" destId="{8317CACD-E010-4A51-916F-E5C077A7CA9F}" srcOrd="0" destOrd="2" presId="urn:microsoft.com/office/officeart/2005/8/layout/vList2"/>
    <dgm:cxn modelId="{09701C8D-BE6E-4ABB-B2AF-3D94D3F66149}" type="presParOf" srcId="{B551B5E0-D384-44CA-AAD6-96243A3A44DD}" destId="{82CCEBD6-31C3-4DE5-8D56-EE97FA8C9F36}" srcOrd="0" destOrd="0" presId="urn:microsoft.com/office/officeart/2005/8/layout/vList2"/>
    <dgm:cxn modelId="{189EC43F-47C9-4969-842B-FD1A61C26DB5}" type="presParOf" srcId="{B551B5E0-D384-44CA-AAD6-96243A3A44DD}" destId="{8317CACD-E010-4A51-916F-E5C077A7CA9F}" srcOrd="1" destOrd="0" presId="urn:microsoft.com/office/officeart/2005/8/layout/vList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4C9EA10-0C9B-47E2-8076-3EDAC74C6148}" type="doc">
      <dgm:prSet loTypeId="urn:microsoft.com/office/officeart/2005/8/layout/vList2" loCatId="list" qsTypeId="urn:microsoft.com/office/officeart/2005/8/quickstyle/3d2" qsCatId="3D" csTypeId="urn:microsoft.com/office/officeart/2005/8/colors/accent0_3" csCatId="mainScheme" phldr="1"/>
      <dgm:spPr/>
      <dgm:t>
        <a:bodyPr/>
        <a:lstStyle/>
        <a:p>
          <a:endParaRPr lang="es-MX"/>
        </a:p>
      </dgm:t>
    </dgm:pt>
    <dgm:pt modelId="{88C30A82-E93E-440A-BE2E-EBEA025EC308}">
      <dgm:prSet phldrT="[Texto]" custT="1"/>
      <dgm:spPr/>
      <dgm:t>
        <a:bodyPr/>
        <a:lstStyle/>
        <a:p>
          <a:r>
            <a:rPr lang="es-MX" sz="1200" b="1">
              <a:latin typeface="Arial" pitchFamily="34" charset="0"/>
              <a:cs typeface="Arial" pitchFamily="34" charset="0"/>
            </a:rPr>
            <a:t>Programa: Infraestructura en el Sector Educativo</a:t>
          </a:r>
        </a:p>
      </dgm:t>
    </dgm:pt>
    <dgm:pt modelId="{D1504CAC-97B2-4B49-9B1A-950BA8A8099C}" type="parTrans" cxnId="{10926448-F307-4F36-A3AF-2F8648BE0896}">
      <dgm:prSet/>
      <dgm:spPr/>
      <dgm:t>
        <a:bodyPr/>
        <a:lstStyle/>
        <a:p>
          <a:endParaRPr lang="es-MX" sz="1600"/>
        </a:p>
      </dgm:t>
    </dgm:pt>
    <dgm:pt modelId="{42366C36-F843-4A90-9939-B57C5AEA8B7F}" type="sibTrans" cxnId="{10926448-F307-4F36-A3AF-2F8648BE0896}">
      <dgm:prSet/>
      <dgm:spPr/>
      <dgm:t>
        <a:bodyPr/>
        <a:lstStyle/>
        <a:p>
          <a:endParaRPr lang="es-MX" sz="1600"/>
        </a:p>
      </dgm:t>
    </dgm:pt>
    <dgm:pt modelId="{1B8D7C54-A968-4B66-BAB5-1C7149D450BB}">
      <dgm:prSet phldrT="[Texto]" custT="1"/>
      <dgm:spPr/>
      <dgm:t>
        <a:bodyPr/>
        <a:lstStyle/>
        <a:p>
          <a:pPr algn="just"/>
          <a:r>
            <a:rPr lang="es-MX" sz="1100" b="1">
              <a:latin typeface="Arial" pitchFamily="34" charset="0"/>
              <a:cs typeface="Arial" pitchFamily="34" charset="0"/>
            </a:rPr>
            <a:t>Fin: Educación para la vida</a:t>
          </a:r>
          <a:r>
            <a:rPr lang="es-MX" sz="1100">
              <a:latin typeface="Arial" pitchFamily="34" charset="0"/>
              <a:cs typeface="Arial" pitchFamily="34" charset="0"/>
            </a:rPr>
            <a:t> - Asegurar la formación integral desde el nivel básico hasta el nivel superior mediante servicios educativos pertinentes y de calidad.</a:t>
          </a:r>
          <a:endParaRPr lang="es-MX" sz="1100" b="1">
            <a:latin typeface="Arial" pitchFamily="34" charset="0"/>
            <a:cs typeface="Arial" pitchFamily="34" charset="0"/>
          </a:endParaRPr>
        </a:p>
      </dgm:t>
    </dgm:pt>
    <dgm:pt modelId="{CFFBC1CB-A4E6-4F45-BC74-05C413266C37}" type="parTrans" cxnId="{81674258-EE4A-4281-A840-3CCAA2E79011}">
      <dgm:prSet/>
      <dgm:spPr/>
      <dgm:t>
        <a:bodyPr/>
        <a:lstStyle/>
        <a:p>
          <a:endParaRPr lang="es-MX"/>
        </a:p>
      </dgm:t>
    </dgm:pt>
    <dgm:pt modelId="{BD4C8EB7-0103-4137-A25F-2E29613BAAB7}" type="sibTrans" cxnId="{81674258-EE4A-4281-A840-3CCAA2E79011}">
      <dgm:prSet/>
      <dgm:spPr/>
      <dgm:t>
        <a:bodyPr/>
        <a:lstStyle/>
        <a:p>
          <a:endParaRPr lang="es-MX"/>
        </a:p>
      </dgm:t>
    </dgm:pt>
    <dgm:pt modelId="{3773650A-5BCF-4F42-AD30-733698BC5BE0}">
      <dgm:prSet phldrT="[Texto]" custT="1"/>
      <dgm:spPr/>
      <dgm:t>
        <a:bodyPr/>
        <a:lstStyle/>
        <a:p>
          <a:pPr algn="just"/>
          <a:r>
            <a:rPr lang="es-MX" sz="1100" b="1">
              <a:latin typeface="Arial" pitchFamily="34" charset="0"/>
              <a:cs typeface="Arial" pitchFamily="34" charset="0"/>
            </a:rPr>
            <a:t> Propósito: </a:t>
          </a:r>
          <a:r>
            <a:rPr lang="es-MX" sz="1100">
              <a:latin typeface="Arial" pitchFamily="34" charset="0"/>
              <a:cs typeface="Arial" pitchFamily="34" charset="0"/>
            </a:rPr>
            <a:t>Planteles e instalaciones del sector educativo mejoran su infraestructura, equipamiento así como el mantenimiento preventivo.</a:t>
          </a:r>
          <a:endParaRPr lang="es-MX" sz="1100" b="1">
            <a:latin typeface="Arial" pitchFamily="34" charset="0"/>
            <a:cs typeface="Arial" pitchFamily="34" charset="0"/>
          </a:endParaRPr>
        </a:p>
      </dgm:t>
    </dgm:pt>
    <dgm:pt modelId="{0400822F-7E9C-496B-B339-A0E35C0D57DC}" type="parTrans" cxnId="{AA40FF93-9192-4C33-A380-35C438C8F9A2}">
      <dgm:prSet/>
      <dgm:spPr/>
      <dgm:t>
        <a:bodyPr/>
        <a:lstStyle/>
        <a:p>
          <a:endParaRPr lang="es-MX"/>
        </a:p>
      </dgm:t>
    </dgm:pt>
    <dgm:pt modelId="{99A18DF7-2102-40CA-B857-0A63B5BE661F}" type="sibTrans" cxnId="{AA40FF93-9192-4C33-A380-35C438C8F9A2}">
      <dgm:prSet/>
      <dgm:spPr/>
      <dgm:t>
        <a:bodyPr/>
        <a:lstStyle/>
        <a:p>
          <a:endParaRPr lang="es-MX"/>
        </a:p>
      </dgm:t>
    </dgm:pt>
    <dgm:pt modelId="{A2D154C5-2F44-4C8E-BDD8-20A7AC1EA6CE}">
      <dgm:prSet phldrT="[Texto]" custT="1"/>
      <dgm:spPr/>
      <dgm:t>
        <a:bodyPr/>
        <a:lstStyle/>
        <a:p>
          <a:pPr algn="just"/>
          <a:endParaRPr lang="es-MX" sz="1100" b="1">
            <a:latin typeface="Arial" pitchFamily="34" charset="0"/>
            <a:cs typeface="Arial" pitchFamily="34" charset="0"/>
          </a:endParaRPr>
        </a:p>
      </dgm:t>
    </dgm:pt>
    <dgm:pt modelId="{3C6915FF-CADE-43A1-93B6-56B52F103BA3}" type="parTrans" cxnId="{BDBF027A-866F-4BE6-9CDF-9D226D480D49}">
      <dgm:prSet/>
      <dgm:spPr/>
      <dgm:t>
        <a:bodyPr/>
        <a:lstStyle/>
        <a:p>
          <a:endParaRPr lang="es-MX"/>
        </a:p>
      </dgm:t>
    </dgm:pt>
    <dgm:pt modelId="{5DD512F2-7BDD-457F-9DAE-AC90DF2007D2}" type="sibTrans" cxnId="{BDBF027A-866F-4BE6-9CDF-9D226D480D49}">
      <dgm:prSet/>
      <dgm:spPr/>
      <dgm:t>
        <a:bodyPr/>
        <a:lstStyle/>
        <a:p>
          <a:endParaRPr lang="es-MX"/>
        </a:p>
      </dgm:t>
    </dgm:pt>
    <dgm:pt modelId="{B551B5E0-D384-44CA-AAD6-96243A3A44DD}" type="pres">
      <dgm:prSet presAssocID="{14C9EA10-0C9B-47E2-8076-3EDAC74C6148}" presName="linear" presStyleCnt="0">
        <dgm:presLayoutVars>
          <dgm:animLvl val="lvl"/>
          <dgm:resizeHandles val="exact"/>
        </dgm:presLayoutVars>
      </dgm:prSet>
      <dgm:spPr/>
      <dgm:t>
        <a:bodyPr/>
        <a:lstStyle/>
        <a:p>
          <a:endParaRPr lang="es-MX"/>
        </a:p>
      </dgm:t>
    </dgm:pt>
    <dgm:pt modelId="{82CCEBD6-31C3-4DE5-8D56-EE97FA8C9F36}" type="pres">
      <dgm:prSet presAssocID="{88C30A82-E93E-440A-BE2E-EBEA025EC308}" presName="parentText" presStyleLbl="node1" presStyleIdx="0" presStyleCnt="1" custScaleY="28816" custLinFactNeighborY="-67252">
        <dgm:presLayoutVars>
          <dgm:chMax val="0"/>
          <dgm:bulletEnabled val="1"/>
        </dgm:presLayoutVars>
      </dgm:prSet>
      <dgm:spPr/>
      <dgm:t>
        <a:bodyPr/>
        <a:lstStyle/>
        <a:p>
          <a:endParaRPr lang="es-MX"/>
        </a:p>
      </dgm:t>
    </dgm:pt>
    <dgm:pt modelId="{8317CACD-E010-4A51-916F-E5C077A7CA9F}" type="pres">
      <dgm:prSet presAssocID="{88C30A82-E93E-440A-BE2E-EBEA025EC308}" presName="childText" presStyleLbl="revTx" presStyleIdx="0" presStyleCnt="1" custScaleY="76138" custLinFactNeighborY="-98">
        <dgm:presLayoutVars>
          <dgm:bulletEnabled val="1"/>
        </dgm:presLayoutVars>
      </dgm:prSet>
      <dgm:spPr/>
      <dgm:t>
        <a:bodyPr/>
        <a:lstStyle/>
        <a:p>
          <a:endParaRPr lang="es-MX"/>
        </a:p>
      </dgm:t>
    </dgm:pt>
  </dgm:ptLst>
  <dgm:cxnLst>
    <dgm:cxn modelId="{DC3242C2-5CD3-48F7-80CB-6DBFB18719E0}" type="presOf" srcId="{1B8D7C54-A968-4B66-BAB5-1C7149D450BB}" destId="{8317CACD-E010-4A51-916F-E5C077A7CA9F}" srcOrd="0" destOrd="0" presId="urn:microsoft.com/office/officeart/2005/8/layout/vList2"/>
    <dgm:cxn modelId="{10926448-F307-4F36-A3AF-2F8648BE0896}" srcId="{14C9EA10-0C9B-47E2-8076-3EDAC74C6148}" destId="{88C30A82-E93E-440A-BE2E-EBEA025EC308}" srcOrd="0" destOrd="0" parTransId="{D1504CAC-97B2-4B49-9B1A-950BA8A8099C}" sibTransId="{42366C36-F843-4A90-9939-B57C5AEA8B7F}"/>
    <dgm:cxn modelId="{275DD1D1-C370-4D96-9C89-BE8B60F391DD}" type="presOf" srcId="{3773650A-5BCF-4F42-AD30-733698BC5BE0}" destId="{8317CACD-E010-4A51-916F-E5C077A7CA9F}" srcOrd="0" destOrd="2" presId="urn:microsoft.com/office/officeart/2005/8/layout/vList2"/>
    <dgm:cxn modelId="{81674258-EE4A-4281-A840-3CCAA2E79011}" srcId="{88C30A82-E93E-440A-BE2E-EBEA025EC308}" destId="{1B8D7C54-A968-4B66-BAB5-1C7149D450BB}" srcOrd="0" destOrd="0" parTransId="{CFFBC1CB-A4E6-4F45-BC74-05C413266C37}" sibTransId="{BD4C8EB7-0103-4137-A25F-2E29613BAAB7}"/>
    <dgm:cxn modelId="{6785A86C-D166-4EDA-A91B-76261F4127A0}" type="presOf" srcId="{A2D154C5-2F44-4C8E-BDD8-20A7AC1EA6CE}" destId="{8317CACD-E010-4A51-916F-E5C077A7CA9F}" srcOrd="0" destOrd="1" presId="urn:microsoft.com/office/officeart/2005/8/layout/vList2"/>
    <dgm:cxn modelId="{AA40FF93-9192-4C33-A380-35C438C8F9A2}" srcId="{88C30A82-E93E-440A-BE2E-EBEA025EC308}" destId="{3773650A-5BCF-4F42-AD30-733698BC5BE0}" srcOrd="2" destOrd="0" parTransId="{0400822F-7E9C-496B-B339-A0E35C0D57DC}" sibTransId="{99A18DF7-2102-40CA-B857-0A63B5BE661F}"/>
    <dgm:cxn modelId="{A6D7BEA1-52B0-48EF-988A-BA906FCA3759}" type="presOf" srcId="{14C9EA10-0C9B-47E2-8076-3EDAC74C6148}" destId="{B551B5E0-D384-44CA-AAD6-96243A3A44DD}" srcOrd="0" destOrd="0" presId="urn:microsoft.com/office/officeart/2005/8/layout/vList2"/>
    <dgm:cxn modelId="{BDBF027A-866F-4BE6-9CDF-9D226D480D49}" srcId="{88C30A82-E93E-440A-BE2E-EBEA025EC308}" destId="{A2D154C5-2F44-4C8E-BDD8-20A7AC1EA6CE}" srcOrd="1" destOrd="0" parTransId="{3C6915FF-CADE-43A1-93B6-56B52F103BA3}" sibTransId="{5DD512F2-7BDD-457F-9DAE-AC90DF2007D2}"/>
    <dgm:cxn modelId="{8692648D-796C-4450-9409-4A248E2DEFD0}" type="presOf" srcId="{88C30A82-E93E-440A-BE2E-EBEA025EC308}" destId="{82CCEBD6-31C3-4DE5-8D56-EE97FA8C9F36}" srcOrd="0" destOrd="0" presId="urn:microsoft.com/office/officeart/2005/8/layout/vList2"/>
    <dgm:cxn modelId="{6F0CF330-4A33-42A2-9B2E-F7DD890D8F57}" type="presParOf" srcId="{B551B5E0-D384-44CA-AAD6-96243A3A44DD}" destId="{82CCEBD6-31C3-4DE5-8D56-EE97FA8C9F36}" srcOrd="0" destOrd="0" presId="urn:microsoft.com/office/officeart/2005/8/layout/vList2"/>
    <dgm:cxn modelId="{2270180B-F6F9-46E6-9E50-FBF8FD5260C7}" type="presParOf" srcId="{B551B5E0-D384-44CA-AAD6-96243A3A44DD}" destId="{8317CACD-E010-4A51-916F-E5C077A7CA9F}" srcOrd="1" destOrd="0" presId="urn:microsoft.com/office/officeart/2005/8/layout/vList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BC047-0D21-40F0-9634-0A9FE43FD984}">
      <dsp:nvSpPr>
        <dsp:cNvPr id="0" name=""/>
        <dsp:cNvSpPr/>
      </dsp:nvSpPr>
      <dsp:spPr>
        <a:xfrm>
          <a:off x="2388072" y="1600200"/>
          <a:ext cx="398119" cy="722046"/>
        </a:xfrm>
        <a:custGeom>
          <a:avLst/>
          <a:gdLst/>
          <a:ahLst/>
          <a:cxnLst/>
          <a:rect l="0" t="0" r="0" b="0"/>
          <a:pathLst>
            <a:path>
              <a:moveTo>
                <a:pt x="0" y="0"/>
              </a:moveTo>
              <a:lnTo>
                <a:pt x="199059" y="0"/>
              </a:lnTo>
              <a:lnTo>
                <a:pt x="199059" y="722046"/>
              </a:lnTo>
              <a:lnTo>
                <a:pt x="398119" y="72204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566519" y="1940609"/>
        <a:ext cx="41226" cy="41226"/>
      </dsp:txXfrm>
    </dsp:sp>
    <dsp:sp modelId="{CDABC900-30CC-42F3-AB9E-55FE93F211D7}">
      <dsp:nvSpPr>
        <dsp:cNvPr id="0" name=""/>
        <dsp:cNvSpPr/>
      </dsp:nvSpPr>
      <dsp:spPr>
        <a:xfrm>
          <a:off x="2388072" y="1554480"/>
          <a:ext cx="398119" cy="91440"/>
        </a:xfrm>
        <a:custGeom>
          <a:avLst/>
          <a:gdLst/>
          <a:ahLst/>
          <a:cxnLst/>
          <a:rect l="0" t="0" r="0" b="0"/>
          <a:pathLst>
            <a:path>
              <a:moveTo>
                <a:pt x="0" y="45720"/>
              </a:moveTo>
              <a:lnTo>
                <a:pt x="398119" y="4572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577179" y="1590247"/>
        <a:ext cx="19905" cy="19905"/>
      </dsp:txXfrm>
    </dsp:sp>
    <dsp:sp modelId="{932CED96-C70D-47E8-AB6B-739450E586B9}">
      <dsp:nvSpPr>
        <dsp:cNvPr id="0" name=""/>
        <dsp:cNvSpPr/>
      </dsp:nvSpPr>
      <dsp:spPr>
        <a:xfrm>
          <a:off x="2388072" y="892779"/>
          <a:ext cx="398119" cy="707420"/>
        </a:xfrm>
        <a:custGeom>
          <a:avLst/>
          <a:gdLst/>
          <a:ahLst/>
          <a:cxnLst/>
          <a:rect l="0" t="0" r="0" b="0"/>
          <a:pathLst>
            <a:path>
              <a:moveTo>
                <a:pt x="0" y="707420"/>
              </a:moveTo>
              <a:lnTo>
                <a:pt x="199059" y="707420"/>
              </a:lnTo>
              <a:lnTo>
                <a:pt x="199059" y="0"/>
              </a:lnTo>
              <a:lnTo>
                <a:pt x="398119"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566838" y="1226196"/>
        <a:ext cx="40587" cy="40587"/>
      </dsp:txXfrm>
    </dsp:sp>
    <dsp:sp modelId="{974E642C-3832-4563-9CA2-27516BF2E899}">
      <dsp:nvSpPr>
        <dsp:cNvPr id="0" name=""/>
        <dsp:cNvSpPr/>
      </dsp:nvSpPr>
      <dsp:spPr>
        <a:xfrm rot="16200000">
          <a:off x="80353" y="889557"/>
          <a:ext cx="3194152" cy="142128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a:t>Art. 13 de la Ley Gral de Educación: </a:t>
          </a:r>
          <a:r>
            <a:rPr lang="es-MX" sz="1100" kern="1200"/>
            <a:t>Servicios de </a:t>
          </a:r>
          <a:r>
            <a:rPr lang="es-MX" sz="1100" b="1" kern="1200"/>
            <a:t>educación inicial, básica </a:t>
          </a:r>
          <a:r>
            <a:rPr lang="es-MX" sz="1100" kern="1200"/>
            <a:t>incluyendo la indígena, especial, así como la normal y demás para la formación de maestros</a:t>
          </a:r>
        </a:p>
      </dsp:txBody>
      <dsp:txXfrm>
        <a:off x="80353" y="889557"/>
        <a:ext cx="3194152" cy="1421285"/>
      </dsp:txXfrm>
    </dsp:sp>
    <dsp:sp modelId="{2F429D29-1379-455B-9221-D4843E7FDCF6}">
      <dsp:nvSpPr>
        <dsp:cNvPr id="0" name=""/>
        <dsp:cNvSpPr/>
      </dsp:nvSpPr>
      <dsp:spPr>
        <a:xfrm>
          <a:off x="2786191" y="589335"/>
          <a:ext cx="1990595" cy="606888"/>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b="1" kern="1200"/>
            <a:t>Preescolar</a:t>
          </a:r>
        </a:p>
        <a:p>
          <a:pPr lvl="0" algn="ctr" defTabSz="622300">
            <a:lnSpc>
              <a:spcPct val="90000"/>
            </a:lnSpc>
            <a:spcBef>
              <a:spcPct val="0"/>
            </a:spcBef>
            <a:spcAft>
              <a:spcPct val="35000"/>
            </a:spcAft>
          </a:pPr>
          <a:r>
            <a:rPr lang="es-MX" sz="1400" kern="1200"/>
            <a:t>de 3 a 5 años.</a:t>
          </a:r>
        </a:p>
      </dsp:txBody>
      <dsp:txXfrm>
        <a:off x="2786191" y="589335"/>
        <a:ext cx="1990595" cy="606888"/>
      </dsp:txXfrm>
    </dsp:sp>
    <dsp:sp modelId="{B578029E-6602-457D-AAAE-6BF4637E9F8D}">
      <dsp:nvSpPr>
        <dsp:cNvPr id="0" name=""/>
        <dsp:cNvSpPr/>
      </dsp:nvSpPr>
      <dsp:spPr>
        <a:xfrm>
          <a:off x="2786191" y="1296755"/>
          <a:ext cx="1990595" cy="606888"/>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b="1" kern="1200"/>
            <a:t>Primaria</a:t>
          </a:r>
        </a:p>
        <a:p>
          <a:pPr lvl="0" algn="ctr" defTabSz="711200">
            <a:lnSpc>
              <a:spcPct val="90000"/>
            </a:lnSpc>
            <a:spcBef>
              <a:spcPct val="0"/>
            </a:spcBef>
            <a:spcAft>
              <a:spcPct val="35000"/>
            </a:spcAft>
          </a:pPr>
          <a:r>
            <a:rPr lang="es-MX" sz="1600" kern="1200"/>
            <a:t>de 6 a 11 años.</a:t>
          </a:r>
        </a:p>
      </dsp:txBody>
      <dsp:txXfrm>
        <a:off x="2786191" y="1296755"/>
        <a:ext cx="1990595" cy="606888"/>
      </dsp:txXfrm>
    </dsp:sp>
    <dsp:sp modelId="{352E1560-F7FC-4A0A-9A23-7BD06503087C}">
      <dsp:nvSpPr>
        <dsp:cNvPr id="0" name=""/>
        <dsp:cNvSpPr/>
      </dsp:nvSpPr>
      <dsp:spPr>
        <a:xfrm>
          <a:off x="2786191" y="2018801"/>
          <a:ext cx="1990595" cy="606888"/>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b="1" kern="1200"/>
            <a:t>Secundaria</a:t>
          </a:r>
        </a:p>
        <a:p>
          <a:pPr lvl="0" algn="ctr" defTabSz="711200">
            <a:lnSpc>
              <a:spcPct val="90000"/>
            </a:lnSpc>
            <a:spcBef>
              <a:spcPct val="0"/>
            </a:spcBef>
            <a:spcAft>
              <a:spcPct val="35000"/>
            </a:spcAft>
          </a:pPr>
          <a:r>
            <a:rPr lang="es-MX" sz="1600" kern="1200"/>
            <a:t>de 12 a 14 años.</a:t>
          </a:r>
        </a:p>
      </dsp:txBody>
      <dsp:txXfrm>
        <a:off x="2786191" y="2018801"/>
        <a:ext cx="1990595" cy="60688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CEBD6-31C3-4DE5-8D56-EE97FA8C9F36}">
      <dsp:nvSpPr>
        <dsp:cNvPr id="0" name=""/>
        <dsp:cNvSpPr/>
      </dsp:nvSpPr>
      <dsp:spPr>
        <a:xfrm>
          <a:off x="0" y="0"/>
          <a:ext cx="5486400" cy="290109"/>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MX" sz="1200" b="1" kern="1200">
              <a:latin typeface="Arial" pitchFamily="34" charset="0"/>
              <a:cs typeface="Arial" pitchFamily="34" charset="0"/>
            </a:rPr>
            <a:t>Programa: Participación Social y Formación Ciudadana</a:t>
          </a:r>
        </a:p>
      </dsp:txBody>
      <dsp:txXfrm>
        <a:off x="14162" y="14162"/>
        <a:ext cx="5458076" cy="261785"/>
      </dsp:txXfrm>
    </dsp:sp>
    <dsp:sp modelId="{8317CACD-E010-4A51-916F-E5C077A7CA9F}">
      <dsp:nvSpPr>
        <dsp:cNvPr id="0" name=""/>
        <dsp:cNvSpPr/>
      </dsp:nvSpPr>
      <dsp:spPr>
        <a:xfrm>
          <a:off x="0" y="335520"/>
          <a:ext cx="5486400" cy="832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es-MX" sz="1100" b="1" kern="1200">
              <a:latin typeface="Arial" pitchFamily="34" charset="0"/>
              <a:cs typeface="Arial" pitchFamily="34" charset="0"/>
            </a:rPr>
            <a:t>Fin: Educación para la vida</a:t>
          </a:r>
          <a:r>
            <a:rPr lang="es-MX" sz="1100" kern="1200">
              <a:latin typeface="Arial" pitchFamily="34" charset="0"/>
              <a:cs typeface="Arial" pitchFamily="34" charset="0"/>
            </a:rPr>
            <a:t> - Asegurar la formación integral desde el nivel básico hasta el nivel superior mediante servicios educativos pertinentes y de calidad.</a:t>
          </a:r>
          <a:endParaRPr lang="es-MX" sz="1100" b="1" kern="1200">
            <a:latin typeface="Arial" pitchFamily="34" charset="0"/>
            <a:cs typeface="Arial" pitchFamily="34" charset="0"/>
          </a:endParaRPr>
        </a:p>
        <a:p>
          <a:pPr marL="57150" lvl="1" indent="-57150" algn="just" defTabSz="488950">
            <a:lnSpc>
              <a:spcPct val="90000"/>
            </a:lnSpc>
            <a:spcBef>
              <a:spcPct val="0"/>
            </a:spcBef>
            <a:spcAft>
              <a:spcPct val="20000"/>
            </a:spcAft>
            <a:buChar char="••"/>
          </a:pPr>
          <a:endParaRPr lang="es-MX" sz="1100" b="1" kern="1200">
            <a:latin typeface="Arial" pitchFamily="34" charset="0"/>
            <a:cs typeface="Arial" pitchFamily="34" charset="0"/>
          </a:endParaRPr>
        </a:p>
        <a:p>
          <a:pPr marL="57150" lvl="1" indent="-57150" algn="just" defTabSz="488950">
            <a:lnSpc>
              <a:spcPct val="90000"/>
            </a:lnSpc>
            <a:spcBef>
              <a:spcPct val="0"/>
            </a:spcBef>
            <a:spcAft>
              <a:spcPct val="20000"/>
            </a:spcAft>
            <a:buChar char="••"/>
          </a:pPr>
          <a:r>
            <a:rPr lang="es-MX" sz="1100" b="1" kern="1200">
              <a:latin typeface="Arial" pitchFamily="34" charset="0"/>
              <a:cs typeface="Arial" pitchFamily="34" charset="0"/>
            </a:rPr>
            <a:t> Propósito: </a:t>
          </a:r>
          <a:r>
            <a:rPr lang="es-MX" sz="1100" kern="1200">
              <a:latin typeface="Arial" pitchFamily="34" charset="0"/>
              <a:cs typeface="Arial" pitchFamily="34" charset="0"/>
            </a:rPr>
            <a:t>La comunidad es instruida y capacitada para vivir dentro de una cultura de la legalidad.</a:t>
          </a:r>
          <a:endParaRPr lang="es-MX" sz="1100" b="1" kern="1200">
            <a:latin typeface="Arial" pitchFamily="34" charset="0"/>
            <a:cs typeface="Arial" pitchFamily="34" charset="0"/>
          </a:endParaRPr>
        </a:p>
      </dsp:txBody>
      <dsp:txXfrm>
        <a:off x="0" y="335520"/>
        <a:ext cx="5486400" cy="83227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CEBD6-31C3-4DE5-8D56-EE97FA8C9F36}">
      <dsp:nvSpPr>
        <dsp:cNvPr id="0" name=""/>
        <dsp:cNvSpPr/>
      </dsp:nvSpPr>
      <dsp:spPr>
        <a:xfrm>
          <a:off x="0" y="0"/>
          <a:ext cx="5486400" cy="408792"/>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MX" sz="1200" b="1" kern="1200">
              <a:latin typeface="Arial" pitchFamily="34" charset="0"/>
              <a:cs typeface="Arial" pitchFamily="34" charset="0"/>
            </a:rPr>
            <a:t>Programa: Programa de Insumos y Mantenimiento para el Entorno Educativo</a:t>
          </a:r>
        </a:p>
      </dsp:txBody>
      <dsp:txXfrm>
        <a:off x="19956" y="19956"/>
        <a:ext cx="5446488" cy="368880"/>
      </dsp:txXfrm>
    </dsp:sp>
    <dsp:sp modelId="{8317CACD-E010-4A51-916F-E5C077A7CA9F}">
      <dsp:nvSpPr>
        <dsp:cNvPr id="0" name=""/>
        <dsp:cNvSpPr/>
      </dsp:nvSpPr>
      <dsp:spPr>
        <a:xfrm>
          <a:off x="0" y="465560"/>
          <a:ext cx="5486400" cy="9488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es-MX" sz="1100" b="1" kern="1200">
              <a:latin typeface="Arial" pitchFamily="34" charset="0"/>
              <a:cs typeface="Arial" pitchFamily="34" charset="0"/>
            </a:rPr>
            <a:t>Fin</a:t>
          </a:r>
          <a:r>
            <a:rPr lang="es-MX" sz="1100" kern="1200">
              <a:latin typeface="Arial" pitchFamily="34" charset="0"/>
              <a:cs typeface="Arial" pitchFamily="34" charset="0"/>
            </a:rPr>
            <a:t>: </a:t>
          </a:r>
          <a:r>
            <a:rPr lang="es-MX" sz="1100" b="1" kern="1200">
              <a:latin typeface="Arial" pitchFamily="34" charset="0"/>
              <a:cs typeface="Arial" pitchFamily="34" charset="0"/>
            </a:rPr>
            <a:t>Educación para la vida - </a:t>
          </a:r>
          <a:r>
            <a:rPr lang="es-MX" sz="1100" kern="1200">
              <a:latin typeface="Arial" pitchFamily="34" charset="0"/>
              <a:cs typeface="Arial" pitchFamily="34" charset="0"/>
            </a:rPr>
            <a:t>Asegurar la formación integral desde el nivel básico hasta el nivel superior mediante servicios educativos pertinentes y de calidad.</a:t>
          </a:r>
        </a:p>
        <a:p>
          <a:pPr marL="57150" lvl="1" indent="-57150" algn="just" defTabSz="488950">
            <a:lnSpc>
              <a:spcPct val="90000"/>
            </a:lnSpc>
            <a:spcBef>
              <a:spcPct val="0"/>
            </a:spcBef>
            <a:spcAft>
              <a:spcPct val="20000"/>
            </a:spcAft>
            <a:buChar char="••"/>
          </a:pPr>
          <a:endParaRPr lang="es-MX" sz="1100" kern="1200">
            <a:latin typeface="Arial" pitchFamily="34" charset="0"/>
            <a:cs typeface="Arial" pitchFamily="34" charset="0"/>
          </a:endParaRPr>
        </a:p>
        <a:p>
          <a:pPr marL="57150" lvl="1" indent="-57150" algn="just" defTabSz="488950">
            <a:lnSpc>
              <a:spcPct val="90000"/>
            </a:lnSpc>
            <a:spcBef>
              <a:spcPct val="0"/>
            </a:spcBef>
            <a:spcAft>
              <a:spcPct val="20000"/>
            </a:spcAft>
            <a:buChar char="••"/>
          </a:pPr>
          <a:r>
            <a:rPr lang="es-MX" sz="1100" b="1" kern="1200">
              <a:latin typeface="Arial" pitchFamily="34" charset="0"/>
              <a:cs typeface="Arial" pitchFamily="34" charset="0"/>
            </a:rPr>
            <a:t>Propósito</a:t>
          </a:r>
          <a:r>
            <a:rPr lang="es-MX" sz="1100" kern="1200">
              <a:latin typeface="Arial" pitchFamily="34" charset="0"/>
              <a:cs typeface="Arial" pitchFamily="34" charset="0"/>
            </a:rPr>
            <a:t>: Los planteles educativos públicos del nivel básico en el Estado cuentan con los recursos suficientes para apoyar  su operación y los procesos de gestión escolar.</a:t>
          </a:r>
        </a:p>
      </dsp:txBody>
      <dsp:txXfrm>
        <a:off x="0" y="465560"/>
        <a:ext cx="5486400" cy="94886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16BED5-7C3B-4847-8FFB-6437A40763F4}">
      <dsp:nvSpPr>
        <dsp:cNvPr id="0" name=""/>
        <dsp:cNvSpPr/>
      </dsp:nvSpPr>
      <dsp:spPr>
        <a:xfrm>
          <a:off x="1383489" y="1549"/>
          <a:ext cx="1187503" cy="77187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MX" sz="1800" kern="1200"/>
            <a:t>112,312</a:t>
          </a:r>
        </a:p>
        <a:p>
          <a:pPr lvl="0" algn="ctr" defTabSz="800100">
            <a:lnSpc>
              <a:spcPct val="90000"/>
            </a:lnSpc>
            <a:spcBef>
              <a:spcPct val="0"/>
            </a:spcBef>
            <a:spcAft>
              <a:spcPct val="35000"/>
            </a:spcAft>
          </a:pPr>
          <a:r>
            <a:rPr lang="es-MX" sz="1600" kern="1200"/>
            <a:t>Preescolar</a:t>
          </a:r>
        </a:p>
      </dsp:txBody>
      <dsp:txXfrm>
        <a:off x="1421169" y="39229"/>
        <a:ext cx="1112143" cy="696517"/>
      </dsp:txXfrm>
    </dsp:sp>
    <dsp:sp modelId="{FED25110-E0C3-4E45-AC0A-8CE484E8064B}">
      <dsp:nvSpPr>
        <dsp:cNvPr id="0" name=""/>
        <dsp:cNvSpPr/>
      </dsp:nvSpPr>
      <dsp:spPr>
        <a:xfrm>
          <a:off x="948600" y="387488"/>
          <a:ext cx="2057281" cy="2057281"/>
        </a:xfrm>
        <a:custGeom>
          <a:avLst/>
          <a:gdLst/>
          <a:ahLst/>
          <a:cxnLst/>
          <a:rect l="0" t="0" r="0" b="0"/>
          <a:pathLst>
            <a:path>
              <a:moveTo>
                <a:pt x="1631002" y="194817"/>
              </a:moveTo>
              <a:arcTo wR="1028640" hR="1028640" stAng="18350681" swAng="3644128"/>
            </a:path>
          </a:pathLst>
        </a:custGeom>
        <a:noFill/>
        <a:ln w="9525" cap="flat" cmpd="sng" algn="ctr">
          <a:solidFill>
            <a:schemeClr val="accent1">
              <a:hueOff val="0"/>
              <a:satOff val="0"/>
              <a:lumOff val="0"/>
              <a:alphaOff val="0"/>
            </a:schemeClr>
          </a:solidFill>
          <a:prstDash val="solid"/>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93D45FF9-A48E-49E2-84A5-DD9FCC3C3091}">
      <dsp:nvSpPr>
        <dsp:cNvPr id="0" name=""/>
        <dsp:cNvSpPr/>
      </dsp:nvSpPr>
      <dsp:spPr>
        <a:xfrm>
          <a:off x="2274318" y="1544510"/>
          <a:ext cx="1187503" cy="77187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MX" sz="1800" kern="1200"/>
            <a:t>388,336</a:t>
          </a:r>
        </a:p>
        <a:p>
          <a:pPr lvl="0" algn="ctr" defTabSz="800100">
            <a:lnSpc>
              <a:spcPct val="90000"/>
            </a:lnSpc>
            <a:spcBef>
              <a:spcPct val="0"/>
            </a:spcBef>
            <a:spcAft>
              <a:spcPct val="35000"/>
            </a:spcAft>
          </a:pPr>
          <a:r>
            <a:rPr lang="es-MX" sz="1600" kern="1200"/>
            <a:t>Primaria</a:t>
          </a:r>
        </a:p>
      </dsp:txBody>
      <dsp:txXfrm>
        <a:off x="2311998" y="1582190"/>
        <a:ext cx="1112143" cy="696517"/>
      </dsp:txXfrm>
    </dsp:sp>
    <dsp:sp modelId="{FD4616FC-0C2D-4FEC-8D56-90982137478A}">
      <dsp:nvSpPr>
        <dsp:cNvPr id="0" name=""/>
        <dsp:cNvSpPr/>
      </dsp:nvSpPr>
      <dsp:spPr>
        <a:xfrm>
          <a:off x="948600" y="387488"/>
          <a:ext cx="2057281" cy="2057281"/>
        </a:xfrm>
        <a:custGeom>
          <a:avLst/>
          <a:gdLst/>
          <a:ahLst/>
          <a:cxnLst/>
          <a:rect l="0" t="0" r="0" b="0"/>
          <a:pathLst>
            <a:path>
              <a:moveTo>
                <a:pt x="1517536" y="1933672"/>
              </a:moveTo>
              <a:arcTo wR="1028640" hR="1028640" stAng="3697330" swAng="3405339"/>
            </a:path>
          </a:pathLst>
        </a:custGeom>
        <a:noFill/>
        <a:ln w="9525" cap="flat" cmpd="sng" algn="ctr">
          <a:solidFill>
            <a:schemeClr val="accent1">
              <a:hueOff val="0"/>
              <a:satOff val="0"/>
              <a:lumOff val="0"/>
              <a:alphaOff val="0"/>
            </a:schemeClr>
          </a:solidFill>
          <a:prstDash val="solid"/>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FD7C1B3F-1D95-4C82-B7B3-44753DA318CB}">
      <dsp:nvSpPr>
        <dsp:cNvPr id="0" name=""/>
        <dsp:cNvSpPr/>
      </dsp:nvSpPr>
      <dsp:spPr>
        <a:xfrm>
          <a:off x="492660" y="1544510"/>
          <a:ext cx="1187503" cy="77187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t>184,425</a:t>
          </a:r>
          <a:endParaRPr lang="es-MX" sz="1800" kern="1200"/>
        </a:p>
        <a:p>
          <a:pPr lvl="0" algn="ctr" defTabSz="711200">
            <a:lnSpc>
              <a:spcPct val="90000"/>
            </a:lnSpc>
            <a:spcBef>
              <a:spcPct val="0"/>
            </a:spcBef>
            <a:spcAft>
              <a:spcPct val="35000"/>
            </a:spcAft>
          </a:pPr>
          <a:r>
            <a:rPr lang="es-MX" sz="1600" kern="1200"/>
            <a:t>Secundaria</a:t>
          </a:r>
        </a:p>
      </dsp:txBody>
      <dsp:txXfrm>
        <a:off x="530340" y="1582190"/>
        <a:ext cx="1112143" cy="696517"/>
      </dsp:txXfrm>
    </dsp:sp>
    <dsp:sp modelId="{ACA7A827-C71B-4D1E-AB00-E8B964110584}">
      <dsp:nvSpPr>
        <dsp:cNvPr id="0" name=""/>
        <dsp:cNvSpPr/>
      </dsp:nvSpPr>
      <dsp:spPr>
        <a:xfrm>
          <a:off x="948600" y="387488"/>
          <a:ext cx="2057281" cy="2057281"/>
        </a:xfrm>
        <a:custGeom>
          <a:avLst/>
          <a:gdLst/>
          <a:ahLst/>
          <a:cxnLst/>
          <a:rect l="0" t="0" r="0" b="0"/>
          <a:pathLst>
            <a:path>
              <a:moveTo>
                <a:pt x="6776" y="1146515"/>
              </a:moveTo>
              <a:arcTo wR="1028640" hR="1028640" stAng="10405190" swAng="3644128"/>
            </a:path>
          </a:pathLst>
        </a:custGeom>
        <a:noFill/>
        <a:ln w="9525" cap="flat" cmpd="sng" algn="ctr">
          <a:solidFill>
            <a:schemeClr val="accent1">
              <a:hueOff val="0"/>
              <a:satOff val="0"/>
              <a:lumOff val="0"/>
              <a:alphaOff val="0"/>
            </a:schemeClr>
          </a:solidFill>
          <a:prstDash val="solid"/>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7DED6-C1DE-4C82-9945-AE8D8BE00DAF}">
      <dsp:nvSpPr>
        <dsp:cNvPr id="0" name=""/>
        <dsp:cNvSpPr/>
      </dsp:nvSpPr>
      <dsp:spPr>
        <a:xfrm>
          <a:off x="1108931" y="0"/>
          <a:ext cx="3200400" cy="3200400"/>
        </a:xfrm>
        <a:prstGeom prst="quadArrow">
          <a:avLst>
            <a:gd name="adj1" fmla="val 2000"/>
            <a:gd name="adj2" fmla="val 4000"/>
            <a:gd name="adj3" fmla="val 5000"/>
          </a:avLst>
        </a:prstGeom>
        <a:gradFill rotWithShape="0">
          <a:gsLst>
            <a:gs pos="0">
              <a:schemeClr val="accent4">
                <a:tint val="40000"/>
                <a:hueOff val="0"/>
                <a:satOff val="0"/>
                <a:lumOff val="0"/>
                <a:alphaOff val="0"/>
                <a:shade val="51000"/>
                <a:satMod val="130000"/>
              </a:schemeClr>
            </a:gs>
            <a:gs pos="80000">
              <a:schemeClr val="accent4">
                <a:tint val="40000"/>
                <a:hueOff val="0"/>
                <a:satOff val="0"/>
                <a:lumOff val="0"/>
                <a:alphaOff val="0"/>
                <a:shade val="93000"/>
                <a:satMod val="130000"/>
              </a:schemeClr>
            </a:gs>
            <a:gs pos="100000">
              <a:schemeClr val="accent4">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60A2867-A719-48FD-AF4F-EF38986F0970}">
      <dsp:nvSpPr>
        <dsp:cNvPr id="0" name=""/>
        <dsp:cNvSpPr/>
      </dsp:nvSpPr>
      <dsp:spPr>
        <a:xfrm>
          <a:off x="90564" y="181417"/>
          <a:ext cx="2541988" cy="1290874"/>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t>1. Se cuenta con un buen porcentaje de cumplimiento de las metas establecidas.</a:t>
          </a:r>
        </a:p>
        <a:p>
          <a:pPr lvl="0" algn="just" defTabSz="488950">
            <a:lnSpc>
              <a:spcPct val="90000"/>
            </a:lnSpc>
            <a:spcBef>
              <a:spcPct val="0"/>
            </a:spcBef>
            <a:spcAft>
              <a:spcPct val="35000"/>
            </a:spcAft>
          </a:pPr>
          <a:r>
            <a:rPr lang="es-MX" sz="1100" kern="1200"/>
            <a:t>2. Metas alineadas a la MIR del Fondo.</a:t>
          </a:r>
        </a:p>
        <a:p>
          <a:pPr lvl="0" algn="just" defTabSz="488950">
            <a:lnSpc>
              <a:spcPct val="90000"/>
            </a:lnSpc>
            <a:spcBef>
              <a:spcPct val="0"/>
            </a:spcBef>
            <a:spcAft>
              <a:spcPct val="35000"/>
            </a:spcAft>
          </a:pPr>
          <a:r>
            <a:rPr lang="es-MX" sz="1100" kern="1200"/>
            <a:t>3. Los Programas Presupuestarios se alinean al PED y al PND.</a:t>
          </a:r>
        </a:p>
      </dsp:txBody>
      <dsp:txXfrm>
        <a:off x="153579" y="244432"/>
        <a:ext cx="2415958" cy="1164844"/>
      </dsp:txXfrm>
    </dsp:sp>
    <dsp:sp modelId="{B561A006-5D58-454D-AF2F-48C7F5DDA25D}">
      <dsp:nvSpPr>
        <dsp:cNvPr id="0" name=""/>
        <dsp:cNvSpPr/>
      </dsp:nvSpPr>
      <dsp:spPr>
        <a:xfrm>
          <a:off x="2845577" y="165499"/>
          <a:ext cx="2593258" cy="1280160"/>
        </a:xfrm>
        <a:prstGeom prst="round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kern="1200"/>
            <a:t>1. Estudio de Optimización de Recursos (Docentes).</a:t>
          </a:r>
        </a:p>
      </dsp:txBody>
      <dsp:txXfrm>
        <a:off x="2908069" y="227991"/>
        <a:ext cx="2468274" cy="1155176"/>
      </dsp:txXfrm>
    </dsp:sp>
    <dsp:sp modelId="{741ADA70-3DE1-4F87-8505-04B521004557}">
      <dsp:nvSpPr>
        <dsp:cNvPr id="0" name=""/>
        <dsp:cNvSpPr/>
      </dsp:nvSpPr>
      <dsp:spPr>
        <a:xfrm>
          <a:off x="106233" y="1712214"/>
          <a:ext cx="2531362" cy="1280160"/>
        </a:xfrm>
        <a:prstGeom prst="round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MX" sz="1200" kern="1200"/>
            <a:t>1. Atención de la Matrícula por nivel de educación básica no diferenciada. </a:t>
          </a:r>
        </a:p>
      </dsp:txBody>
      <dsp:txXfrm>
        <a:off x="168725" y="1774706"/>
        <a:ext cx="2406378" cy="1155176"/>
      </dsp:txXfrm>
    </dsp:sp>
    <dsp:sp modelId="{F70982EF-A54D-4674-B7FA-EC140B4F9795}">
      <dsp:nvSpPr>
        <dsp:cNvPr id="0" name=""/>
        <dsp:cNvSpPr/>
      </dsp:nvSpPr>
      <dsp:spPr>
        <a:xfrm>
          <a:off x="2850762" y="1712214"/>
          <a:ext cx="2561280" cy="1280160"/>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kern="1200"/>
            <a:t>1. Alto flujo migratorio en la Entidad, que impacta en los indicadores educativos.</a:t>
          </a:r>
        </a:p>
      </dsp:txBody>
      <dsp:txXfrm>
        <a:off x="2913254" y="1774706"/>
        <a:ext cx="2436296" cy="115517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7DED6-C1DE-4C82-9945-AE8D8BE00DAF}">
      <dsp:nvSpPr>
        <dsp:cNvPr id="0" name=""/>
        <dsp:cNvSpPr/>
      </dsp:nvSpPr>
      <dsp:spPr>
        <a:xfrm>
          <a:off x="1130182" y="0"/>
          <a:ext cx="3200400" cy="3200400"/>
        </a:xfrm>
        <a:prstGeom prst="quadArrow">
          <a:avLst>
            <a:gd name="adj1" fmla="val 2000"/>
            <a:gd name="adj2" fmla="val 4000"/>
            <a:gd name="adj3" fmla="val 5000"/>
          </a:avLst>
        </a:prstGeom>
        <a:gradFill rotWithShape="0">
          <a:gsLst>
            <a:gs pos="0">
              <a:schemeClr val="accent4">
                <a:tint val="40000"/>
                <a:hueOff val="0"/>
                <a:satOff val="0"/>
                <a:lumOff val="0"/>
                <a:alphaOff val="0"/>
                <a:shade val="51000"/>
                <a:satMod val="130000"/>
              </a:schemeClr>
            </a:gs>
            <a:gs pos="80000">
              <a:schemeClr val="accent4">
                <a:tint val="40000"/>
                <a:hueOff val="0"/>
                <a:satOff val="0"/>
                <a:lumOff val="0"/>
                <a:alphaOff val="0"/>
                <a:shade val="93000"/>
                <a:satMod val="130000"/>
              </a:schemeClr>
            </a:gs>
            <a:gs pos="100000">
              <a:schemeClr val="accent4">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60A2867-A719-48FD-AF4F-EF38986F0970}">
      <dsp:nvSpPr>
        <dsp:cNvPr id="0" name=""/>
        <dsp:cNvSpPr/>
      </dsp:nvSpPr>
      <dsp:spPr>
        <a:xfrm>
          <a:off x="90564" y="165499"/>
          <a:ext cx="2541988" cy="128016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t>1. Identificación precisa del destino del recurso del Fondo a nivel,  meta y partida de gasto.</a:t>
          </a:r>
        </a:p>
      </dsp:txBody>
      <dsp:txXfrm>
        <a:off x="153056" y="227991"/>
        <a:ext cx="2417004" cy="1155176"/>
      </dsp:txXfrm>
    </dsp:sp>
    <dsp:sp modelId="{B561A006-5D58-454D-AF2F-48C7F5DDA25D}">
      <dsp:nvSpPr>
        <dsp:cNvPr id="0" name=""/>
        <dsp:cNvSpPr/>
      </dsp:nvSpPr>
      <dsp:spPr>
        <a:xfrm>
          <a:off x="2845577" y="165499"/>
          <a:ext cx="2593258" cy="1280160"/>
        </a:xfrm>
        <a:prstGeom prst="round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kern="1200"/>
            <a:t>1. Gestionar ante la Federación la adecuación de la normatividad del Fondo, para que sea más flexible.</a:t>
          </a:r>
        </a:p>
        <a:p>
          <a:pPr lvl="0" algn="just" defTabSz="533400">
            <a:lnSpc>
              <a:spcPct val="90000"/>
            </a:lnSpc>
            <a:spcBef>
              <a:spcPct val="0"/>
            </a:spcBef>
            <a:spcAft>
              <a:spcPct val="35000"/>
            </a:spcAft>
          </a:pPr>
          <a:r>
            <a:rPr lang="es-MX" sz="1200" kern="1200"/>
            <a:t>2. Mejorar los procesos internos de control presupuestal.</a:t>
          </a:r>
        </a:p>
      </dsp:txBody>
      <dsp:txXfrm>
        <a:off x="2908069" y="227991"/>
        <a:ext cx="2468274" cy="1155176"/>
      </dsp:txXfrm>
    </dsp:sp>
    <dsp:sp modelId="{741ADA70-3DE1-4F87-8505-04B521004557}">
      <dsp:nvSpPr>
        <dsp:cNvPr id="0" name=""/>
        <dsp:cNvSpPr/>
      </dsp:nvSpPr>
      <dsp:spPr>
        <a:xfrm>
          <a:off x="106233" y="1712214"/>
          <a:ext cx="2531362" cy="1280160"/>
        </a:xfrm>
        <a:prstGeom prst="round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MX" sz="1200" kern="1200"/>
            <a:t>1. No se atendieron los Lineamientos para el ejercicio de los recursos del Fondo. </a:t>
          </a:r>
        </a:p>
        <a:p>
          <a:pPr lvl="0" algn="l" defTabSz="533400">
            <a:lnSpc>
              <a:spcPct val="90000"/>
            </a:lnSpc>
            <a:spcBef>
              <a:spcPct val="0"/>
            </a:spcBef>
            <a:spcAft>
              <a:spcPct val="35000"/>
            </a:spcAft>
          </a:pPr>
          <a:r>
            <a:rPr lang="es-MX" sz="1200" kern="1200"/>
            <a:t>2. Discrepancia entre lo informado como presupuesto devengado y lo informado por la SHCP como pagado.</a:t>
          </a:r>
        </a:p>
      </dsp:txBody>
      <dsp:txXfrm>
        <a:off x="168725" y="1774706"/>
        <a:ext cx="2406378" cy="1155176"/>
      </dsp:txXfrm>
    </dsp:sp>
    <dsp:sp modelId="{F70982EF-A54D-4674-B7FA-EC140B4F9795}">
      <dsp:nvSpPr>
        <dsp:cNvPr id="0" name=""/>
        <dsp:cNvSpPr/>
      </dsp:nvSpPr>
      <dsp:spPr>
        <a:xfrm>
          <a:off x="2850762" y="1712214"/>
          <a:ext cx="2561280" cy="1280160"/>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kern="1200"/>
            <a:t>1. Ajustes presupuestales hacia la baja del Fondo por parte de las Autoridades de la Federación.</a:t>
          </a:r>
        </a:p>
      </dsp:txBody>
      <dsp:txXfrm>
        <a:off x="2913254" y="1774706"/>
        <a:ext cx="2436296" cy="115517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7DED6-C1DE-4C82-9945-AE8D8BE00DAF}">
      <dsp:nvSpPr>
        <dsp:cNvPr id="0" name=""/>
        <dsp:cNvSpPr/>
      </dsp:nvSpPr>
      <dsp:spPr>
        <a:xfrm>
          <a:off x="1130182" y="0"/>
          <a:ext cx="3200400" cy="3200400"/>
        </a:xfrm>
        <a:prstGeom prst="quadArrow">
          <a:avLst>
            <a:gd name="adj1" fmla="val 2000"/>
            <a:gd name="adj2" fmla="val 4000"/>
            <a:gd name="adj3" fmla="val 5000"/>
          </a:avLst>
        </a:prstGeom>
        <a:gradFill rotWithShape="0">
          <a:gsLst>
            <a:gs pos="0">
              <a:schemeClr val="accent4">
                <a:tint val="40000"/>
                <a:hueOff val="0"/>
                <a:satOff val="0"/>
                <a:lumOff val="0"/>
                <a:alphaOff val="0"/>
                <a:shade val="51000"/>
                <a:satMod val="130000"/>
              </a:schemeClr>
            </a:gs>
            <a:gs pos="80000">
              <a:schemeClr val="accent4">
                <a:tint val="40000"/>
                <a:hueOff val="0"/>
                <a:satOff val="0"/>
                <a:lumOff val="0"/>
                <a:alphaOff val="0"/>
                <a:shade val="93000"/>
                <a:satMod val="130000"/>
              </a:schemeClr>
            </a:gs>
            <a:gs pos="100000">
              <a:schemeClr val="accent4">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60A2867-A719-48FD-AF4F-EF38986F0970}">
      <dsp:nvSpPr>
        <dsp:cNvPr id="0" name=""/>
        <dsp:cNvSpPr/>
      </dsp:nvSpPr>
      <dsp:spPr>
        <a:xfrm>
          <a:off x="90564" y="18050"/>
          <a:ext cx="2541988" cy="1468676"/>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36000" rIns="41910" bIns="41910" numCol="1" spcCol="1270" anchor="ctr" anchorCtr="0">
          <a:noAutofit/>
        </a:bodyPr>
        <a:lstStyle/>
        <a:p>
          <a:pPr lvl="0" algn="just" defTabSz="488950">
            <a:lnSpc>
              <a:spcPct val="90000"/>
            </a:lnSpc>
            <a:spcBef>
              <a:spcPct val="0"/>
            </a:spcBef>
            <a:spcAft>
              <a:spcPct val="35000"/>
            </a:spcAft>
          </a:pPr>
          <a:r>
            <a:rPr lang="es-MX" sz="1100" kern="1200"/>
            <a:t>1. Indicadores de Programas Presupuestarios  alineados a la MIR del Fondo.</a:t>
          </a:r>
        </a:p>
        <a:p>
          <a:pPr lvl="0" algn="just" defTabSz="488950">
            <a:lnSpc>
              <a:spcPct val="90000"/>
            </a:lnSpc>
            <a:spcBef>
              <a:spcPct val="0"/>
            </a:spcBef>
            <a:spcAft>
              <a:spcPct val="35000"/>
            </a:spcAft>
          </a:pPr>
          <a:r>
            <a:rPr lang="es-MX" sz="1100" kern="1200"/>
            <a:t>2. Indicadores estandarizados a nivel Nacional, que facilitan los análisis comparativos.</a:t>
          </a:r>
        </a:p>
        <a:p>
          <a:pPr lvl="0" algn="just" defTabSz="488950">
            <a:lnSpc>
              <a:spcPct val="90000"/>
            </a:lnSpc>
            <a:spcBef>
              <a:spcPct val="0"/>
            </a:spcBef>
            <a:spcAft>
              <a:spcPct val="35000"/>
            </a:spcAft>
          </a:pPr>
          <a:r>
            <a:rPr lang="es-MX" sz="1100" kern="1200"/>
            <a:t>3. En general Indicadores con resultados favorables.</a:t>
          </a:r>
        </a:p>
      </dsp:txBody>
      <dsp:txXfrm>
        <a:off x="162259" y="89745"/>
        <a:ext cx="2398598" cy="1325286"/>
      </dsp:txXfrm>
    </dsp:sp>
    <dsp:sp modelId="{B561A006-5D58-454D-AF2F-48C7F5DDA25D}">
      <dsp:nvSpPr>
        <dsp:cNvPr id="0" name=""/>
        <dsp:cNvSpPr/>
      </dsp:nvSpPr>
      <dsp:spPr>
        <a:xfrm>
          <a:off x="2845577" y="0"/>
          <a:ext cx="2593258" cy="1468676"/>
        </a:xfrm>
        <a:prstGeom prst="round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kern="1200"/>
            <a:t>1. Dar claridad a la definición de indicadores de los Programas Presupuestarios, relacionándolos directamente con el Fondo.</a:t>
          </a:r>
        </a:p>
      </dsp:txBody>
      <dsp:txXfrm>
        <a:off x="2917272" y="71695"/>
        <a:ext cx="2449868" cy="1325286"/>
      </dsp:txXfrm>
    </dsp:sp>
    <dsp:sp modelId="{741ADA70-3DE1-4F87-8505-04B521004557}">
      <dsp:nvSpPr>
        <dsp:cNvPr id="0" name=""/>
        <dsp:cNvSpPr/>
      </dsp:nvSpPr>
      <dsp:spPr>
        <a:xfrm>
          <a:off x="106233" y="1712214"/>
          <a:ext cx="2531362" cy="1280160"/>
        </a:xfrm>
        <a:prstGeom prst="round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kern="1200"/>
            <a:t>1. Falta de claridad en la integración de las variables de los indicadores de eficiencia terminal; resultados no son coincidentes entre la MIR y en el Programa Presupuestario.</a:t>
          </a:r>
        </a:p>
        <a:p>
          <a:pPr lvl="0" algn="just" defTabSz="533400">
            <a:lnSpc>
              <a:spcPct val="90000"/>
            </a:lnSpc>
            <a:spcBef>
              <a:spcPct val="0"/>
            </a:spcBef>
            <a:spcAft>
              <a:spcPct val="35000"/>
            </a:spcAft>
          </a:pPr>
          <a:r>
            <a:rPr lang="es-MX" sz="1200" kern="1200"/>
            <a:t>2. Establecimiento de metas sin considerar factores externos.   </a:t>
          </a:r>
        </a:p>
      </dsp:txBody>
      <dsp:txXfrm>
        <a:off x="168725" y="1774706"/>
        <a:ext cx="2406378" cy="1155176"/>
      </dsp:txXfrm>
    </dsp:sp>
    <dsp:sp modelId="{F70982EF-A54D-4674-B7FA-EC140B4F9795}">
      <dsp:nvSpPr>
        <dsp:cNvPr id="0" name=""/>
        <dsp:cNvSpPr/>
      </dsp:nvSpPr>
      <dsp:spPr>
        <a:xfrm>
          <a:off x="2850762" y="1712214"/>
          <a:ext cx="2561280" cy="1280160"/>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kern="1200"/>
            <a:t>1. Alto flujo migratorio en la Entidad, que impacta en los indicadores educativos</a:t>
          </a:r>
        </a:p>
      </dsp:txBody>
      <dsp:txXfrm>
        <a:off x="2913254" y="1774706"/>
        <a:ext cx="2436296" cy="115517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7DED6-C1DE-4C82-9945-AE8D8BE00DAF}">
      <dsp:nvSpPr>
        <dsp:cNvPr id="0" name=""/>
        <dsp:cNvSpPr/>
      </dsp:nvSpPr>
      <dsp:spPr>
        <a:xfrm>
          <a:off x="1130182" y="0"/>
          <a:ext cx="3200400" cy="3200400"/>
        </a:xfrm>
        <a:prstGeom prst="quadArrow">
          <a:avLst>
            <a:gd name="adj1" fmla="val 2000"/>
            <a:gd name="adj2" fmla="val 4000"/>
            <a:gd name="adj3" fmla="val 5000"/>
          </a:avLst>
        </a:prstGeom>
        <a:gradFill rotWithShape="0">
          <a:gsLst>
            <a:gs pos="0">
              <a:schemeClr val="accent4">
                <a:tint val="40000"/>
                <a:hueOff val="0"/>
                <a:satOff val="0"/>
                <a:lumOff val="0"/>
                <a:alphaOff val="0"/>
                <a:shade val="51000"/>
                <a:satMod val="130000"/>
              </a:schemeClr>
            </a:gs>
            <a:gs pos="80000">
              <a:schemeClr val="accent4">
                <a:tint val="40000"/>
                <a:hueOff val="0"/>
                <a:satOff val="0"/>
                <a:lumOff val="0"/>
                <a:alphaOff val="0"/>
                <a:shade val="93000"/>
                <a:satMod val="130000"/>
              </a:schemeClr>
            </a:gs>
            <a:gs pos="100000">
              <a:schemeClr val="accent4">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60A2867-A719-48FD-AF4F-EF38986F0970}">
      <dsp:nvSpPr>
        <dsp:cNvPr id="0" name=""/>
        <dsp:cNvSpPr/>
      </dsp:nvSpPr>
      <dsp:spPr>
        <a:xfrm>
          <a:off x="90564" y="165499"/>
          <a:ext cx="2541988" cy="128016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t>1. Institucionalización de la generación de estadística que permite conocer la atenció de la matrícula en el Estado.  </a:t>
          </a:r>
        </a:p>
      </dsp:txBody>
      <dsp:txXfrm>
        <a:off x="153056" y="227991"/>
        <a:ext cx="2417004" cy="1155176"/>
      </dsp:txXfrm>
    </dsp:sp>
    <dsp:sp modelId="{B561A006-5D58-454D-AF2F-48C7F5DDA25D}">
      <dsp:nvSpPr>
        <dsp:cNvPr id="0" name=""/>
        <dsp:cNvSpPr/>
      </dsp:nvSpPr>
      <dsp:spPr>
        <a:xfrm>
          <a:off x="2845577" y="165499"/>
          <a:ext cx="2593258" cy="1280160"/>
        </a:xfrm>
        <a:prstGeom prst="round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kern="1200"/>
            <a:t>1. Contar con un estudio de Optimización de la estructura docente.</a:t>
          </a:r>
        </a:p>
      </dsp:txBody>
      <dsp:txXfrm>
        <a:off x="2908069" y="227991"/>
        <a:ext cx="2468274" cy="1155176"/>
      </dsp:txXfrm>
    </dsp:sp>
    <dsp:sp modelId="{741ADA70-3DE1-4F87-8505-04B521004557}">
      <dsp:nvSpPr>
        <dsp:cNvPr id="0" name=""/>
        <dsp:cNvSpPr/>
      </dsp:nvSpPr>
      <dsp:spPr>
        <a:xfrm>
          <a:off x="106233" y="1712214"/>
          <a:ext cx="2531362" cy="1280160"/>
        </a:xfrm>
        <a:prstGeom prst="round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kern="1200"/>
            <a:t>1. Carencia de un estudio actualizado de la distribución real de la estructura docente y su relación con la atención de la cobertura. </a:t>
          </a:r>
        </a:p>
      </dsp:txBody>
      <dsp:txXfrm>
        <a:off x="168725" y="1774706"/>
        <a:ext cx="2406378" cy="1155176"/>
      </dsp:txXfrm>
    </dsp:sp>
    <dsp:sp modelId="{F70982EF-A54D-4674-B7FA-EC140B4F9795}">
      <dsp:nvSpPr>
        <dsp:cNvPr id="0" name=""/>
        <dsp:cNvSpPr/>
      </dsp:nvSpPr>
      <dsp:spPr>
        <a:xfrm>
          <a:off x="2850762" y="1712214"/>
          <a:ext cx="2561280" cy="1280160"/>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MX" sz="1200" kern="1200"/>
            <a:t>1. Alto flujo migratorio en la Entidad, que impacta en los indicadores educativos</a:t>
          </a:r>
        </a:p>
      </dsp:txBody>
      <dsp:txXfrm>
        <a:off x="2913254" y="1774706"/>
        <a:ext cx="2436296" cy="115517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7DED6-C1DE-4C82-9945-AE8D8BE00DAF}">
      <dsp:nvSpPr>
        <dsp:cNvPr id="0" name=""/>
        <dsp:cNvSpPr/>
      </dsp:nvSpPr>
      <dsp:spPr>
        <a:xfrm>
          <a:off x="1130182" y="0"/>
          <a:ext cx="3200400" cy="3200400"/>
        </a:xfrm>
        <a:prstGeom prst="quadArrow">
          <a:avLst>
            <a:gd name="adj1" fmla="val 2000"/>
            <a:gd name="adj2" fmla="val 4000"/>
            <a:gd name="adj3" fmla="val 5000"/>
          </a:avLst>
        </a:prstGeom>
        <a:gradFill rotWithShape="0">
          <a:gsLst>
            <a:gs pos="0">
              <a:schemeClr val="accent4">
                <a:tint val="40000"/>
                <a:hueOff val="0"/>
                <a:satOff val="0"/>
                <a:lumOff val="0"/>
                <a:alphaOff val="0"/>
                <a:shade val="51000"/>
                <a:satMod val="130000"/>
              </a:schemeClr>
            </a:gs>
            <a:gs pos="80000">
              <a:schemeClr val="accent4">
                <a:tint val="40000"/>
                <a:hueOff val="0"/>
                <a:satOff val="0"/>
                <a:lumOff val="0"/>
                <a:alphaOff val="0"/>
                <a:shade val="93000"/>
                <a:satMod val="130000"/>
              </a:schemeClr>
            </a:gs>
            <a:gs pos="100000">
              <a:schemeClr val="accent4">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60A2867-A719-48FD-AF4F-EF38986F0970}">
      <dsp:nvSpPr>
        <dsp:cNvPr id="0" name=""/>
        <dsp:cNvSpPr/>
      </dsp:nvSpPr>
      <dsp:spPr>
        <a:xfrm>
          <a:off x="90564" y="165499"/>
          <a:ext cx="2541988" cy="128016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t>1. Se avanzó en recomendaciones del ámbito presupuestal.</a:t>
          </a:r>
        </a:p>
      </dsp:txBody>
      <dsp:txXfrm>
        <a:off x="153056" y="227991"/>
        <a:ext cx="2417004" cy="1155176"/>
      </dsp:txXfrm>
    </dsp:sp>
    <dsp:sp modelId="{B561A006-5D58-454D-AF2F-48C7F5DDA25D}">
      <dsp:nvSpPr>
        <dsp:cNvPr id="0" name=""/>
        <dsp:cNvSpPr/>
      </dsp:nvSpPr>
      <dsp:spPr>
        <a:xfrm>
          <a:off x="2845577" y="165499"/>
          <a:ext cx="2593258" cy="1280160"/>
        </a:xfrm>
        <a:prstGeom prst="round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kern="1200"/>
            <a:t>1. Estudio de optimización de la planta docente.</a:t>
          </a:r>
        </a:p>
      </dsp:txBody>
      <dsp:txXfrm>
        <a:off x="2908069" y="227991"/>
        <a:ext cx="2468274" cy="1155176"/>
      </dsp:txXfrm>
    </dsp:sp>
    <dsp:sp modelId="{741ADA70-3DE1-4F87-8505-04B521004557}">
      <dsp:nvSpPr>
        <dsp:cNvPr id="0" name=""/>
        <dsp:cNvSpPr/>
      </dsp:nvSpPr>
      <dsp:spPr>
        <a:xfrm>
          <a:off x="106233" y="1712214"/>
          <a:ext cx="2531362" cy="1280160"/>
        </a:xfrm>
        <a:prstGeom prst="round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kern="1200"/>
            <a:t>1. Recomendaciones emitidas en ámbitos que no le corresponden a la Institución ejecutora realizar.</a:t>
          </a:r>
        </a:p>
      </dsp:txBody>
      <dsp:txXfrm>
        <a:off x="168725" y="1774706"/>
        <a:ext cx="2406378" cy="1155176"/>
      </dsp:txXfrm>
    </dsp:sp>
    <dsp:sp modelId="{F70982EF-A54D-4674-B7FA-EC140B4F9795}">
      <dsp:nvSpPr>
        <dsp:cNvPr id="0" name=""/>
        <dsp:cNvSpPr/>
      </dsp:nvSpPr>
      <dsp:spPr>
        <a:xfrm>
          <a:off x="2850762" y="1712214"/>
          <a:ext cx="2561280" cy="1280160"/>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MX" sz="1200" kern="1200"/>
            <a:t>1. Ajustes presupuestales hacia la baja del Fondo por parte de las Autoridades de la Federación.</a:t>
          </a:r>
        </a:p>
        <a:p>
          <a:pPr lvl="0" algn="just" defTabSz="533400">
            <a:lnSpc>
              <a:spcPct val="90000"/>
            </a:lnSpc>
            <a:spcBef>
              <a:spcPct val="0"/>
            </a:spcBef>
            <a:spcAft>
              <a:spcPct val="35000"/>
            </a:spcAft>
          </a:pPr>
          <a:r>
            <a:rPr lang="es-MX" sz="1200" kern="1200"/>
            <a:t>2. Cambios en los procesos que centraliza la SEP-SHCP.</a:t>
          </a:r>
        </a:p>
      </dsp:txBody>
      <dsp:txXfrm>
        <a:off x="2913254" y="1774706"/>
        <a:ext cx="2436296" cy="11551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FC0483-329F-4F79-9A87-1D3C4D3C1053}">
      <dsp:nvSpPr>
        <dsp:cNvPr id="0" name=""/>
        <dsp:cNvSpPr/>
      </dsp:nvSpPr>
      <dsp:spPr>
        <a:xfrm rot="5400000">
          <a:off x="170814" y="927945"/>
          <a:ext cx="630684" cy="718011"/>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61DD511-09BF-425C-B064-8BF3781F269C}">
      <dsp:nvSpPr>
        <dsp:cNvPr id="0" name=""/>
        <dsp:cNvSpPr/>
      </dsp:nvSpPr>
      <dsp:spPr>
        <a:xfrm>
          <a:off x="3721" y="228819"/>
          <a:ext cx="1061701" cy="743156"/>
        </a:xfrm>
        <a:prstGeom prst="roundRect">
          <a:avLst>
            <a:gd name="adj" fmla="val 1667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PND </a:t>
          </a:r>
        </a:p>
        <a:p>
          <a:pPr lvl="0" algn="ctr" defTabSz="622300">
            <a:lnSpc>
              <a:spcPct val="90000"/>
            </a:lnSpc>
            <a:spcBef>
              <a:spcPct val="0"/>
            </a:spcBef>
            <a:spcAft>
              <a:spcPct val="35000"/>
            </a:spcAft>
          </a:pPr>
          <a:r>
            <a:rPr lang="es-MX" sz="1400" kern="1200"/>
            <a:t>2013-2018</a:t>
          </a:r>
        </a:p>
      </dsp:txBody>
      <dsp:txXfrm>
        <a:off x="40005" y="265103"/>
        <a:ext cx="989133" cy="670588"/>
      </dsp:txXfrm>
    </dsp:sp>
    <dsp:sp modelId="{AFA71FC0-C287-4F3D-BFA3-7502F4F9DD79}">
      <dsp:nvSpPr>
        <dsp:cNvPr id="0" name=""/>
        <dsp:cNvSpPr/>
      </dsp:nvSpPr>
      <dsp:spPr>
        <a:xfrm>
          <a:off x="1103598" y="260245"/>
          <a:ext cx="2747309" cy="6006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s-MX" sz="1600" kern="1200">
              <a:latin typeface="AR CENA" pitchFamily="2" charset="0"/>
            </a:rPr>
            <a:t>México con Educación de Calidad</a:t>
          </a:r>
        </a:p>
      </dsp:txBody>
      <dsp:txXfrm>
        <a:off x="1103598" y="260245"/>
        <a:ext cx="2747309" cy="600651"/>
      </dsp:txXfrm>
    </dsp:sp>
    <dsp:sp modelId="{511BB1E2-DBC8-45C9-82A7-FF8C1478A38B}">
      <dsp:nvSpPr>
        <dsp:cNvPr id="0" name=""/>
        <dsp:cNvSpPr/>
      </dsp:nvSpPr>
      <dsp:spPr>
        <a:xfrm rot="5400000">
          <a:off x="1201607" y="1723306"/>
          <a:ext cx="630684" cy="718011"/>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414F128D-F5EB-47A3-AD84-9CACDCA270E8}">
      <dsp:nvSpPr>
        <dsp:cNvPr id="0" name=""/>
        <dsp:cNvSpPr/>
      </dsp:nvSpPr>
      <dsp:spPr>
        <a:xfrm>
          <a:off x="947720" y="1016290"/>
          <a:ext cx="1061701" cy="743156"/>
        </a:xfrm>
        <a:prstGeom prst="roundRect">
          <a:avLst>
            <a:gd name="adj" fmla="val 1667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Programa Nacional Sectorial</a:t>
          </a:r>
        </a:p>
      </dsp:txBody>
      <dsp:txXfrm>
        <a:off x="984004" y="1052574"/>
        <a:ext cx="989133" cy="670588"/>
      </dsp:txXfrm>
    </dsp:sp>
    <dsp:sp modelId="{D406EAF9-A2B3-42C1-A858-526E429855EF}">
      <dsp:nvSpPr>
        <dsp:cNvPr id="0" name=""/>
        <dsp:cNvSpPr/>
      </dsp:nvSpPr>
      <dsp:spPr>
        <a:xfrm>
          <a:off x="2047633" y="1046288"/>
          <a:ext cx="2530357" cy="6006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s-MX" sz="1600" kern="1200">
              <a:latin typeface="AR CENA" pitchFamily="2" charset="0"/>
            </a:rPr>
            <a:t>Programa Sectorial de Educación 2013-2018</a:t>
          </a:r>
        </a:p>
      </dsp:txBody>
      <dsp:txXfrm>
        <a:off x="2047633" y="1046288"/>
        <a:ext cx="2530357" cy="600651"/>
      </dsp:txXfrm>
    </dsp:sp>
    <dsp:sp modelId="{38345168-6BA6-45ED-8387-8924C8269184}">
      <dsp:nvSpPr>
        <dsp:cNvPr id="0" name=""/>
        <dsp:cNvSpPr/>
      </dsp:nvSpPr>
      <dsp:spPr>
        <a:xfrm rot="5400000">
          <a:off x="2220590" y="2614455"/>
          <a:ext cx="630684" cy="718011"/>
        </a:xfrm>
        <a:prstGeom prst="bentUpArrow">
          <a:avLst>
            <a:gd name="adj1" fmla="val 32840"/>
            <a:gd name="adj2" fmla="val 25000"/>
            <a:gd name="adj3" fmla="val 35780"/>
          </a:avLst>
        </a:prstGeom>
        <a:solidFill>
          <a:schemeClr val="dk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F4D050AA-C4A0-4A4B-96CE-F04C0148D0B7}">
      <dsp:nvSpPr>
        <dsp:cNvPr id="0" name=""/>
        <dsp:cNvSpPr/>
      </dsp:nvSpPr>
      <dsp:spPr>
        <a:xfrm>
          <a:off x="1978503" y="1914216"/>
          <a:ext cx="1061701" cy="743156"/>
        </a:xfrm>
        <a:prstGeom prst="roundRect">
          <a:avLst>
            <a:gd name="adj" fmla="val 1667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PED </a:t>
          </a:r>
        </a:p>
        <a:p>
          <a:pPr lvl="0" algn="ctr" defTabSz="622300">
            <a:lnSpc>
              <a:spcPct val="90000"/>
            </a:lnSpc>
            <a:spcBef>
              <a:spcPct val="0"/>
            </a:spcBef>
            <a:spcAft>
              <a:spcPct val="35000"/>
            </a:spcAft>
          </a:pPr>
          <a:r>
            <a:rPr lang="es-MX" sz="1400" kern="1200"/>
            <a:t>2014-2019</a:t>
          </a:r>
        </a:p>
      </dsp:txBody>
      <dsp:txXfrm>
        <a:off x="2014787" y="1950500"/>
        <a:ext cx="989133" cy="670588"/>
      </dsp:txXfrm>
    </dsp:sp>
    <dsp:sp modelId="{FC2D17E1-59FF-419D-B57A-7063CF3E81AE}">
      <dsp:nvSpPr>
        <dsp:cNvPr id="0" name=""/>
        <dsp:cNvSpPr/>
      </dsp:nvSpPr>
      <dsp:spPr>
        <a:xfrm>
          <a:off x="3070395" y="1968715"/>
          <a:ext cx="2212998" cy="6006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s-MX" sz="1600" kern="1200">
              <a:latin typeface="AR CENA" pitchFamily="2" charset="0"/>
            </a:rPr>
            <a:t>Eje Educación para la Vida</a:t>
          </a:r>
        </a:p>
      </dsp:txBody>
      <dsp:txXfrm>
        <a:off x="3070395" y="1968715"/>
        <a:ext cx="2212998" cy="600651"/>
      </dsp:txXfrm>
    </dsp:sp>
    <dsp:sp modelId="{FA20386C-BF56-49A6-ACB3-DD27CDDAEB7C}">
      <dsp:nvSpPr>
        <dsp:cNvPr id="0" name=""/>
        <dsp:cNvSpPr/>
      </dsp:nvSpPr>
      <dsp:spPr>
        <a:xfrm>
          <a:off x="2950542" y="2752266"/>
          <a:ext cx="1061701" cy="743156"/>
        </a:xfrm>
        <a:prstGeom prst="roundRect">
          <a:avLst>
            <a:gd name="adj" fmla="val 1667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Programa Sectorial Estatal</a:t>
          </a:r>
        </a:p>
      </dsp:txBody>
      <dsp:txXfrm>
        <a:off x="2986826" y="2788550"/>
        <a:ext cx="989133" cy="670588"/>
      </dsp:txXfrm>
    </dsp:sp>
    <dsp:sp modelId="{275711AC-0B69-440C-8DDC-273FB864361E}">
      <dsp:nvSpPr>
        <dsp:cNvPr id="0" name=""/>
        <dsp:cNvSpPr/>
      </dsp:nvSpPr>
      <dsp:spPr>
        <a:xfrm>
          <a:off x="4183232" y="2806654"/>
          <a:ext cx="2032069" cy="6006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s-MX" sz="1600" kern="1200">
              <a:latin typeface="AR CENA" pitchFamily="2" charset="0"/>
            </a:rPr>
            <a:t>Programa de Educación BC 2015-2019</a:t>
          </a:r>
        </a:p>
      </dsp:txBody>
      <dsp:txXfrm>
        <a:off x="4183232" y="2806654"/>
        <a:ext cx="2032069" cy="6006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439A7C-F229-4255-94D1-530F3AD95AB7}">
      <dsp:nvSpPr>
        <dsp:cNvPr id="0" name=""/>
        <dsp:cNvSpPr/>
      </dsp:nvSpPr>
      <dsp:spPr>
        <a:xfrm>
          <a:off x="0" y="898"/>
          <a:ext cx="5518298" cy="0"/>
        </a:xfrm>
        <a:prstGeom prst="lin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426BE969-6163-4A07-B566-A55C1A2D3B17}">
      <dsp:nvSpPr>
        <dsp:cNvPr id="0" name=""/>
        <dsp:cNvSpPr/>
      </dsp:nvSpPr>
      <dsp:spPr>
        <a:xfrm>
          <a:off x="0" y="898"/>
          <a:ext cx="1103659" cy="1837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a:latin typeface="Arial" pitchFamily="34" charset="0"/>
              <a:ea typeface="+mn-ea"/>
              <a:cs typeface="Arial" pitchFamily="34" charset="0"/>
            </a:rPr>
            <a:t>Propósito</a:t>
          </a:r>
          <a:endParaRPr lang="es-MX" sz="1800" b="1" kern="1200">
            <a:latin typeface="Arial" pitchFamily="34" charset="0"/>
            <a:ea typeface="+mn-ea"/>
            <a:cs typeface="Arial" pitchFamily="34" charset="0"/>
          </a:endParaRPr>
        </a:p>
      </dsp:txBody>
      <dsp:txXfrm>
        <a:off x="0" y="898"/>
        <a:ext cx="1103659" cy="1837636"/>
      </dsp:txXfrm>
    </dsp:sp>
    <dsp:sp modelId="{4DDE2AF9-0C0B-4C2B-92FE-87007223CD90}">
      <dsp:nvSpPr>
        <dsp:cNvPr id="0" name=""/>
        <dsp:cNvSpPr/>
      </dsp:nvSpPr>
      <dsp:spPr>
        <a:xfrm>
          <a:off x="1186434" y="30059"/>
          <a:ext cx="4331863" cy="259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MX" sz="1200" kern="1200"/>
            <a:t>Porcentaje de Eficiencia terminal en educación primaria.</a:t>
          </a:r>
          <a:endParaRPr lang="es-MX" sz="1200" kern="1200">
            <a:latin typeface="Arial" pitchFamily="34" charset="0"/>
            <a:ea typeface="+mn-ea"/>
            <a:cs typeface="Arial" pitchFamily="34" charset="0"/>
          </a:endParaRPr>
        </a:p>
      </dsp:txBody>
      <dsp:txXfrm>
        <a:off x="1186434" y="30059"/>
        <a:ext cx="4331863" cy="259760"/>
      </dsp:txXfrm>
    </dsp:sp>
    <dsp:sp modelId="{D79512FC-5A25-42B0-8F66-110AB83F285D}">
      <dsp:nvSpPr>
        <dsp:cNvPr id="0" name=""/>
        <dsp:cNvSpPr/>
      </dsp:nvSpPr>
      <dsp:spPr>
        <a:xfrm>
          <a:off x="1103659" y="250084"/>
          <a:ext cx="4414638"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6A56EC24-6F08-4C77-9C6C-92EDDB7C54D7}">
      <dsp:nvSpPr>
        <dsp:cNvPr id="0" name=""/>
        <dsp:cNvSpPr/>
      </dsp:nvSpPr>
      <dsp:spPr>
        <a:xfrm>
          <a:off x="1186434" y="318982"/>
          <a:ext cx="4331863" cy="635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b="1" kern="1200">
              <a:latin typeface="+mn-lt"/>
              <a:ea typeface="+mn-ea"/>
              <a:cs typeface="Arial" pitchFamily="34" charset="0"/>
            </a:rPr>
            <a:t>Tipo de indicador</a:t>
          </a:r>
          <a:r>
            <a:rPr lang="es-MX" sz="1100" kern="1200">
              <a:latin typeface="+mn-lt"/>
              <a:ea typeface="+mn-ea"/>
              <a:cs typeface="Arial" pitchFamily="34" charset="0"/>
            </a:rPr>
            <a:t>: Estratégico</a:t>
          </a:r>
        </a:p>
        <a:p>
          <a:pPr lvl="0" algn="l" defTabSz="488950">
            <a:lnSpc>
              <a:spcPct val="90000"/>
            </a:lnSpc>
            <a:spcBef>
              <a:spcPct val="0"/>
            </a:spcBef>
            <a:spcAft>
              <a:spcPct val="35000"/>
            </a:spcAft>
          </a:pPr>
          <a:r>
            <a:rPr lang="es-MX" sz="1100" b="1" kern="1200">
              <a:latin typeface="+mn-lt"/>
              <a:ea typeface="+mn-ea"/>
              <a:cs typeface="Arial" pitchFamily="34" charset="0"/>
            </a:rPr>
            <a:t>Dimensión del indicador</a:t>
          </a:r>
          <a:r>
            <a:rPr lang="es-MX" sz="1100" kern="1200">
              <a:latin typeface="+mn-lt"/>
              <a:ea typeface="+mn-ea"/>
              <a:cs typeface="Arial" pitchFamily="34" charset="0"/>
            </a:rPr>
            <a:t>: Eficacia</a:t>
          </a:r>
        </a:p>
        <a:p>
          <a:pPr lvl="0" algn="l" defTabSz="488950">
            <a:lnSpc>
              <a:spcPct val="90000"/>
            </a:lnSpc>
            <a:spcBef>
              <a:spcPct val="0"/>
            </a:spcBef>
            <a:spcAft>
              <a:spcPct val="35000"/>
            </a:spcAft>
          </a:pPr>
          <a:r>
            <a:rPr lang="es-MX" sz="1100" b="1" kern="1200">
              <a:latin typeface="+mn-lt"/>
              <a:ea typeface="+mn-ea"/>
              <a:cs typeface="Arial" pitchFamily="34" charset="0"/>
            </a:rPr>
            <a:t>Meta programada</a:t>
          </a:r>
          <a:r>
            <a:rPr lang="es-MX" sz="1100" kern="1200">
              <a:latin typeface="+mn-lt"/>
              <a:ea typeface="+mn-ea"/>
              <a:cs typeface="Arial" pitchFamily="34" charset="0"/>
            </a:rPr>
            <a:t>: 98.9%              </a:t>
          </a:r>
          <a:r>
            <a:rPr lang="es-MX" sz="1100" b="1" kern="1200">
              <a:latin typeface="+mn-lt"/>
              <a:ea typeface="+mn-ea"/>
              <a:cs typeface="Arial" pitchFamily="34" charset="0"/>
            </a:rPr>
            <a:t>Realizado 2016</a:t>
          </a:r>
          <a:r>
            <a:rPr lang="es-MX" sz="1100" kern="1200">
              <a:latin typeface="+mn-lt"/>
              <a:ea typeface="+mn-ea"/>
              <a:cs typeface="Arial" pitchFamily="34" charset="0"/>
            </a:rPr>
            <a:t>: 99.1%</a:t>
          </a:r>
        </a:p>
      </dsp:txBody>
      <dsp:txXfrm>
        <a:off x="1186434" y="318982"/>
        <a:ext cx="4331863" cy="635993"/>
      </dsp:txXfrm>
    </dsp:sp>
    <dsp:sp modelId="{37317B69-E214-4F78-9470-4E8CDA81BEC5}">
      <dsp:nvSpPr>
        <dsp:cNvPr id="0" name=""/>
        <dsp:cNvSpPr/>
      </dsp:nvSpPr>
      <dsp:spPr>
        <a:xfrm>
          <a:off x="1103659" y="954976"/>
          <a:ext cx="4414638"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CD52FB65-808F-45E6-8E07-A1AF27B9D8CD}">
      <dsp:nvSpPr>
        <dsp:cNvPr id="0" name=""/>
        <dsp:cNvSpPr/>
      </dsp:nvSpPr>
      <dsp:spPr>
        <a:xfrm>
          <a:off x="1186434" y="984137"/>
          <a:ext cx="4331863" cy="2100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a:t>Porcentaje de Eficiencia terminal en educación secundaria.</a:t>
          </a:r>
          <a:endParaRPr lang="es-MX" sz="1200" kern="1200">
            <a:latin typeface="Arial" pitchFamily="34" charset="0"/>
            <a:ea typeface="+mn-ea"/>
            <a:cs typeface="Arial" pitchFamily="34" charset="0"/>
          </a:endParaRPr>
        </a:p>
      </dsp:txBody>
      <dsp:txXfrm>
        <a:off x="1186434" y="984137"/>
        <a:ext cx="4331863" cy="210057"/>
      </dsp:txXfrm>
    </dsp:sp>
    <dsp:sp modelId="{41D5B523-7608-49DC-A2B7-D573B9192D7D}">
      <dsp:nvSpPr>
        <dsp:cNvPr id="0" name=""/>
        <dsp:cNvSpPr/>
      </dsp:nvSpPr>
      <dsp:spPr>
        <a:xfrm>
          <a:off x="1103659" y="1218673"/>
          <a:ext cx="4414638"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C7310C08-E3F5-4AC1-AB40-76DC39A52907}">
      <dsp:nvSpPr>
        <dsp:cNvPr id="0" name=""/>
        <dsp:cNvSpPr/>
      </dsp:nvSpPr>
      <dsp:spPr>
        <a:xfrm>
          <a:off x="1186434" y="1223357"/>
          <a:ext cx="4331863" cy="583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b="1" kern="1200">
              <a:latin typeface="+mn-lt"/>
              <a:ea typeface="+mn-ea"/>
              <a:cs typeface="Arial" pitchFamily="34" charset="0"/>
            </a:rPr>
            <a:t>Tipo de indicador</a:t>
          </a:r>
          <a:r>
            <a:rPr lang="es-MX" sz="1100" kern="1200">
              <a:latin typeface="+mn-lt"/>
              <a:ea typeface="+mn-ea"/>
              <a:cs typeface="Arial" pitchFamily="34" charset="0"/>
            </a:rPr>
            <a:t>: Estratégico</a:t>
          </a:r>
        </a:p>
        <a:p>
          <a:pPr lvl="0" algn="l" defTabSz="488950">
            <a:lnSpc>
              <a:spcPct val="90000"/>
            </a:lnSpc>
            <a:spcBef>
              <a:spcPct val="0"/>
            </a:spcBef>
            <a:spcAft>
              <a:spcPct val="35000"/>
            </a:spcAft>
          </a:pPr>
          <a:r>
            <a:rPr lang="es-MX" sz="1100" b="1" kern="1200">
              <a:latin typeface="+mn-lt"/>
              <a:ea typeface="+mn-ea"/>
              <a:cs typeface="Arial" pitchFamily="34" charset="0"/>
            </a:rPr>
            <a:t>Dimensión del indicador</a:t>
          </a:r>
          <a:r>
            <a:rPr lang="es-MX" sz="1100" kern="1200">
              <a:latin typeface="+mn-lt"/>
              <a:ea typeface="+mn-ea"/>
              <a:cs typeface="Arial" pitchFamily="34" charset="0"/>
            </a:rPr>
            <a:t>: Eficacia</a:t>
          </a:r>
        </a:p>
        <a:p>
          <a:pPr lvl="0" algn="l" defTabSz="488950">
            <a:lnSpc>
              <a:spcPct val="90000"/>
            </a:lnSpc>
            <a:spcBef>
              <a:spcPct val="0"/>
            </a:spcBef>
            <a:spcAft>
              <a:spcPct val="35000"/>
            </a:spcAft>
          </a:pPr>
          <a:r>
            <a:rPr lang="es-MX" sz="1100" b="1" kern="1200">
              <a:latin typeface="+mn-lt"/>
              <a:ea typeface="+mn-ea"/>
              <a:cs typeface="Arial" pitchFamily="34" charset="0"/>
            </a:rPr>
            <a:t>Meta programada</a:t>
          </a:r>
          <a:r>
            <a:rPr lang="es-MX" sz="1100" kern="1200">
              <a:latin typeface="+mn-lt"/>
              <a:ea typeface="+mn-ea"/>
              <a:cs typeface="Arial" pitchFamily="34" charset="0"/>
            </a:rPr>
            <a:t>: 85%                  </a:t>
          </a:r>
          <a:r>
            <a:rPr lang="es-MX" sz="1100" b="1" kern="1200">
              <a:latin typeface="+mn-lt"/>
              <a:ea typeface="+mn-ea"/>
              <a:cs typeface="Arial" pitchFamily="34" charset="0"/>
            </a:rPr>
            <a:t>Realizado 2016</a:t>
          </a:r>
          <a:r>
            <a:rPr lang="es-MX" sz="1100" kern="1200">
              <a:latin typeface="+mn-lt"/>
              <a:ea typeface="+mn-ea"/>
              <a:cs typeface="Arial" pitchFamily="34" charset="0"/>
            </a:rPr>
            <a:t>: 87%</a:t>
          </a:r>
        </a:p>
      </dsp:txBody>
      <dsp:txXfrm>
        <a:off x="1186434" y="1223357"/>
        <a:ext cx="4331863" cy="583234"/>
      </dsp:txXfrm>
    </dsp:sp>
    <dsp:sp modelId="{5D10F61F-7A88-4C53-8621-D129BEA81072}">
      <dsp:nvSpPr>
        <dsp:cNvPr id="0" name=""/>
        <dsp:cNvSpPr/>
      </dsp:nvSpPr>
      <dsp:spPr>
        <a:xfrm>
          <a:off x="1103659" y="1839433"/>
          <a:ext cx="4414638"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439A7C-F229-4255-94D1-530F3AD95AB7}">
      <dsp:nvSpPr>
        <dsp:cNvPr id="0" name=""/>
        <dsp:cNvSpPr/>
      </dsp:nvSpPr>
      <dsp:spPr>
        <a:xfrm>
          <a:off x="0" y="1599"/>
          <a:ext cx="5497032" cy="0"/>
        </a:xfrm>
        <a:prstGeom prst="lin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426BE969-6163-4A07-B566-A55C1A2D3B17}">
      <dsp:nvSpPr>
        <dsp:cNvPr id="0" name=""/>
        <dsp:cNvSpPr/>
      </dsp:nvSpPr>
      <dsp:spPr>
        <a:xfrm>
          <a:off x="0" y="1599"/>
          <a:ext cx="1099406" cy="3271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s-MX" sz="1400" b="1" kern="1200">
              <a:latin typeface="Calibri"/>
              <a:ea typeface="+mn-ea"/>
              <a:cs typeface="+mn-cs"/>
            </a:rPr>
            <a:t>Componente</a:t>
          </a:r>
          <a:endParaRPr lang="es-MX" sz="2400" b="1" kern="1200">
            <a:latin typeface="Calibri"/>
            <a:ea typeface="+mn-ea"/>
            <a:cs typeface="+mn-cs"/>
          </a:endParaRPr>
        </a:p>
      </dsp:txBody>
      <dsp:txXfrm>
        <a:off x="0" y="1599"/>
        <a:ext cx="1099406" cy="3271629"/>
      </dsp:txXfrm>
    </dsp:sp>
    <dsp:sp modelId="{576E7D72-F612-4C05-ADB7-0927282A3ADC}">
      <dsp:nvSpPr>
        <dsp:cNvPr id="0" name=""/>
        <dsp:cNvSpPr/>
      </dsp:nvSpPr>
      <dsp:spPr>
        <a:xfrm>
          <a:off x="1181861" y="32869"/>
          <a:ext cx="4315170" cy="4409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MX" sz="1200" kern="1200"/>
            <a:t>Tasa bruta de escolarización del nivel preescolar en la entidad federativa.</a:t>
          </a:r>
          <a:endParaRPr lang="es-MX" sz="1200" kern="1200">
            <a:latin typeface="Calibri"/>
            <a:ea typeface="+mn-ea"/>
            <a:cs typeface="+mn-cs"/>
          </a:endParaRPr>
        </a:p>
      </dsp:txBody>
      <dsp:txXfrm>
        <a:off x="1181861" y="32869"/>
        <a:ext cx="4315170" cy="440996"/>
      </dsp:txXfrm>
    </dsp:sp>
    <dsp:sp modelId="{976F3854-AC65-4D50-A45D-4EE5F52137BD}">
      <dsp:nvSpPr>
        <dsp:cNvPr id="0" name=""/>
        <dsp:cNvSpPr/>
      </dsp:nvSpPr>
      <dsp:spPr>
        <a:xfrm>
          <a:off x="1099406" y="458412"/>
          <a:ext cx="4397625"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AA877636-95EE-4B0C-80FE-3FCCF6B1107C}">
      <dsp:nvSpPr>
        <dsp:cNvPr id="0" name=""/>
        <dsp:cNvSpPr/>
      </dsp:nvSpPr>
      <dsp:spPr>
        <a:xfrm>
          <a:off x="1181861" y="477631"/>
          <a:ext cx="4315170" cy="62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b="1" kern="1200">
              <a:latin typeface="Calibri"/>
              <a:ea typeface="+mn-ea"/>
              <a:cs typeface="+mn-cs"/>
            </a:rPr>
            <a:t>Tipo de indicador</a:t>
          </a:r>
          <a:r>
            <a:rPr lang="es-MX" sz="1100" kern="1200">
              <a:latin typeface="Calibri"/>
              <a:ea typeface="+mn-ea"/>
              <a:cs typeface="+mn-cs"/>
            </a:rPr>
            <a:t>: Estratégico</a:t>
          </a:r>
        </a:p>
        <a:p>
          <a:pPr lvl="0" algn="l" defTabSz="488950">
            <a:lnSpc>
              <a:spcPct val="90000"/>
            </a:lnSpc>
            <a:spcBef>
              <a:spcPct val="0"/>
            </a:spcBef>
            <a:spcAft>
              <a:spcPct val="35000"/>
            </a:spcAft>
          </a:pPr>
          <a:r>
            <a:rPr lang="es-MX" sz="1100" b="1" kern="1200">
              <a:latin typeface="Calibri"/>
              <a:ea typeface="+mn-ea"/>
              <a:cs typeface="+mn-cs"/>
            </a:rPr>
            <a:t>Dimensión del indicador</a:t>
          </a:r>
          <a:r>
            <a:rPr lang="es-MX" sz="1100" kern="1200">
              <a:latin typeface="Calibri"/>
              <a:ea typeface="+mn-ea"/>
              <a:cs typeface="+mn-cs"/>
            </a:rPr>
            <a:t>: Eficacia</a:t>
          </a:r>
        </a:p>
        <a:p>
          <a:pPr lvl="0" algn="l" defTabSz="488950">
            <a:lnSpc>
              <a:spcPct val="90000"/>
            </a:lnSpc>
            <a:spcBef>
              <a:spcPct val="0"/>
            </a:spcBef>
            <a:spcAft>
              <a:spcPct val="35000"/>
            </a:spcAft>
          </a:pPr>
          <a:r>
            <a:rPr lang="es-MX" sz="1100" b="1" kern="1200">
              <a:latin typeface="Calibri"/>
              <a:ea typeface="+mn-ea"/>
              <a:cs typeface="+mn-cs"/>
            </a:rPr>
            <a:t>Meta programada</a:t>
          </a:r>
          <a:r>
            <a:rPr lang="es-MX" sz="1100" kern="1200">
              <a:latin typeface="Calibri"/>
              <a:ea typeface="+mn-ea"/>
              <a:cs typeface="+mn-cs"/>
            </a:rPr>
            <a:t>: 33.4%          </a:t>
          </a:r>
          <a:r>
            <a:rPr lang="es-MX" sz="1100" b="1" kern="1200">
              <a:latin typeface="Calibri"/>
              <a:ea typeface="+mn-ea"/>
              <a:cs typeface="+mn-cs"/>
            </a:rPr>
            <a:t>Realizado 2016</a:t>
          </a:r>
          <a:r>
            <a:rPr lang="es-MX" sz="1100" kern="1200">
              <a:latin typeface="Calibri"/>
              <a:ea typeface="+mn-ea"/>
              <a:cs typeface="+mn-cs"/>
            </a:rPr>
            <a:t>: 33.9%</a:t>
          </a:r>
        </a:p>
      </dsp:txBody>
      <dsp:txXfrm>
        <a:off x="1181861" y="477631"/>
        <a:ext cx="4315170" cy="625411"/>
      </dsp:txXfrm>
    </dsp:sp>
    <dsp:sp modelId="{BF68A9EE-C55B-4B23-AF1A-611B99EDCC18}">
      <dsp:nvSpPr>
        <dsp:cNvPr id="0" name=""/>
        <dsp:cNvSpPr/>
      </dsp:nvSpPr>
      <dsp:spPr>
        <a:xfrm>
          <a:off x="1099406" y="1130548"/>
          <a:ext cx="4397625"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E4386F18-1545-4ACA-B90E-6045980D0551}">
      <dsp:nvSpPr>
        <dsp:cNvPr id="0" name=""/>
        <dsp:cNvSpPr/>
      </dsp:nvSpPr>
      <dsp:spPr>
        <a:xfrm>
          <a:off x="1181861" y="1130635"/>
          <a:ext cx="4315170" cy="3664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MX" sz="1200" kern="1200"/>
            <a:t>Tasa bruta de escolarización del nivel primaria en la entidad federativa.</a:t>
          </a:r>
          <a:endParaRPr lang="es-MX" sz="1200" kern="1200">
            <a:latin typeface="Calibri"/>
            <a:ea typeface="+mn-ea"/>
            <a:cs typeface="+mn-cs"/>
          </a:endParaRPr>
        </a:p>
      </dsp:txBody>
      <dsp:txXfrm>
        <a:off x="1181861" y="1130635"/>
        <a:ext cx="4315170" cy="366403"/>
      </dsp:txXfrm>
    </dsp:sp>
    <dsp:sp modelId="{E8AE60AE-B26B-42CC-96F6-16382699CB5C}">
      <dsp:nvSpPr>
        <dsp:cNvPr id="0" name=""/>
        <dsp:cNvSpPr/>
      </dsp:nvSpPr>
      <dsp:spPr>
        <a:xfrm>
          <a:off x="1099406" y="1528222"/>
          <a:ext cx="4397625"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2764E7F5-D41A-46C3-A588-D15B6244FBFB}">
      <dsp:nvSpPr>
        <dsp:cNvPr id="0" name=""/>
        <dsp:cNvSpPr/>
      </dsp:nvSpPr>
      <dsp:spPr>
        <a:xfrm>
          <a:off x="1181861" y="1542382"/>
          <a:ext cx="4315170" cy="62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b="1" kern="1200">
              <a:latin typeface="Calibri"/>
              <a:ea typeface="+mn-ea"/>
              <a:cs typeface="+mn-cs"/>
            </a:rPr>
            <a:t>Tipo de indicador</a:t>
          </a:r>
          <a:r>
            <a:rPr lang="es-MX" sz="1100" kern="1200">
              <a:latin typeface="Calibri"/>
              <a:ea typeface="+mn-ea"/>
              <a:cs typeface="+mn-cs"/>
            </a:rPr>
            <a:t>: Estratégico</a:t>
          </a:r>
        </a:p>
        <a:p>
          <a:pPr lvl="0" algn="l" defTabSz="488950">
            <a:lnSpc>
              <a:spcPct val="90000"/>
            </a:lnSpc>
            <a:spcBef>
              <a:spcPct val="0"/>
            </a:spcBef>
            <a:spcAft>
              <a:spcPct val="35000"/>
            </a:spcAft>
          </a:pPr>
          <a:r>
            <a:rPr lang="es-MX" sz="1100" b="1" kern="1200">
              <a:latin typeface="Calibri"/>
              <a:ea typeface="+mn-ea"/>
              <a:cs typeface="+mn-cs"/>
            </a:rPr>
            <a:t>Dimensión del indicador</a:t>
          </a:r>
          <a:r>
            <a:rPr lang="es-MX" sz="1100" kern="1200">
              <a:latin typeface="Calibri"/>
              <a:ea typeface="+mn-ea"/>
              <a:cs typeface="+mn-cs"/>
            </a:rPr>
            <a:t>: Eficacia</a:t>
          </a:r>
        </a:p>
        <a:p>
          <a:pPr lvl="0" algn="l" defTabSz="488950">
            <a:lnSpc>
              <a:spcPct val="90000"/>
            </a:lnSpc>
            <a:spcBef>
              <a:spcPct val="0"/>
            </a:spcBef>
            <a:spcAft>
              <a:spcPct val="35000"/>
            </a:spcAft>
          </a:pPr>
          <a:r>
            <a:rPr lang="es-MX" sz="1100" b="1" kern="1200">
              <a:latin typeface="Calibri"/>
              <a:ea typeface="+mn-ea"/>
              <a:cs typeface="+mn-cs"/>
            </a:rPr>
            <a:t>Meta programada</a:t>
          </a:r>
          <a:r>
            <a:rPr lang="es-MX" sz="1100" kern="1200">
              <a:latin typeface="Calibri"/>
              <a:ea typeface="+mn-ea"/>
              <a:cs typeface="+mn-cs"/>
            </a:rPr>
            <a:t>: 58.6%          </a:t>
          </a:r>
          <a:r>
            <a:rPr lang="es-MX" sz="1100" b="1" kern="1200">
              <a:latin typeface="Calibri"/>
              <a:ea typeface="+mn-ea"/>
              <a:cs typeface="+mn-cs"/>
            </a:rPr>
            <a:t>Realizado 2016</a:t>
          </a:r>
          <a:r>
            <a:rPr lang="es-MX" sz="1100" kern="1200">
              <a:latin typeface="Calibri"/>
              <a:ea typeface="+mn-ea"/>
              <a:cs typeface="+mn-cs"/>
            </a:rPr>
            <a:t>: 58.7%</a:t>
          </a:r>
        </a:p>
      </dsp:txBody>
      <dsp:txXfrm>
        <a:off x="1181861" y="1542382"/>
        <a:ext cx="4315170" cy="625411"/>
      </dsp:txXfrm>
    </dsp:sp>
    <dsp:sp modelId="{0AA5EFBB-70F5-43D2-9B85-ACB4A61D520B}">
      <dsp:nvSpPr>
        <dsp:cNvPr id="0" name=""/>
        <dsp:cNvSpPr/>
      </dsp:nvSpPr>
      <dsp:spPr>
        <a:xfrm>
          <a:off x="1099406" y="2184904"/>
          <a:ext cx="4397625"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D879FDC4-D7ED-4B09-B181-76397E662E36}">
      <dsp:nvSpPr>
        <dsp:cNvPr id="0" name=""/>
        <dsp:cNvSpPr/>
      </dsp:nvSpPr>
      <dsp:spPr>
        <a:xfrm>
          <a:off x="1181861" y="2174598"/>
          <a:ext cx="4315170" cy="3664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MX" sz="1200" kern="1200"/>
            <a:t>Tasa bruta de escolarización del nivel secundaria en la entidad federativa.</a:t>
          </a:r>
          <a:endParaRPr lang="es-MX" sz="1200" kern="1200">
            <a:latin typeface="Calibri"/>
            <a:ea typeface="+mn-ea"/>
            <a:cs typeface="+mn-cs"/>
          </a:endParaRPr>
        </a:p>
      </dsp:txBody>
      <dsp:txXfrm>
        <a:off x="1181861" y="2174598"/>
        <a:ext cx="4315170" cy="366403"/>
      </dsp:txXfrm>
    </dsp:sp>
    <dsp:sp modelId="{6356FF25-5D8D-489E-8055-AA3227133D18}">
      <dsp:nvSpPr>
        <dsp:cNvPr id="0" name=""/>
        <dsp:cNvSpPr/>
      </dsp:nvSpPr>
      <dsp:spPr>
        <a:xfrm>
          <a:off x="1099406" y="2582579"/>
          <a:ext cx="4397625"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BF8C8B16-BD99-48A0-B097-7D6906D33FD9}">
      <dsp:nvSpPr>
        <dsp:cNvPr id="0" name=""/>
        <dsp:cNvSpPr/>
      </dsp:nvSpPr>
      <dsp:spPr>
        <a:xfrm>
          <a:off x="1181861" y="2575949"/>
          <a:ext cx="4315170" cy="62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b="1" kern="1200">
              <a:latin typeface="Calibri"/>
              <a:ea typeface="+mn-ea"/>
              <a:cs typeface="+mn-cs"/>
            </a:rPr>
            <a:t>Tipo de indicador</a:t>
          </a:r>
          <a:r>
            <a:rPr lang="es-MX" sz="1100" kern="1200">
              <a:latin typeface="Calibri"/>
              <a:ea typeface="+mn-ea"/>
              <a:cs typeface="+mn-cs"/>
            </a:rPr>
            <a:t>: Estratégico</a:t>
          </a:r>
        </a:p>
        <a:p>
          <a:pPr lvl="0" algn="l" defTabSz="488950">
            <a:lnSpc>
              <a:spcPct val="90000"/>
            </a:lnSpc>
            <a:spcBef>
              <a:spcPct val="0"/>
            </a:spcBef>
            <a:spcAft>
              <a:spcPct val="35000"/>
            </a:spcAft>
          </a:pPr>
          <a:r>
            <a:rPr lang="es-MX" sz="1100" b="1" kern="1200">
              <a:latin typeface="Calibri"/>
              <a:ea typeface="+mn-ea"/>
              <a:cs typeface="+mn-cs"/>
            </a:rPr>
            <a:t>Dimensión del indicador</a:t>
          </a:r>
          <a:r>
            <a:rPr lang="es-MX" sz="1100" kern="1200">
              <a:latin typeface="Calibri"/>
              <a:ea typeface="+mn-ea"/>
              <a:cs typeface="+mn-cs"/>
            </a:rPr>
            <a:t>: Eficacia</a:t>
          </a:r>
        </a:p>
        <a:p>
          <a:pPr lvl="0" algn="l" defTabSz="488950">
            <a:lnSpc>
              <a:spcPct val="90000"/>
            </a:lnSpc>
            <a:spcBef>
              <a:spcPct val="0"/>
            </a:spcBef>
            <a:spcAft>
              <a:spcPct val="35000"/>
            </a:spcAft>
          </a:pPr>
          <a:r>
            <a:rPr lang="es-MX" sz="1100" b="1" kern="1200">
              <a:latin typeface="Calibri"/>
              <a:ea typeface="+mn-ea"/>
              <a:cs typeface="+mn-cs"/>
            </a:rPr>
            <a:t>Meta programada</a:t>
          </a:r>
          <a:r>
            <a:rPr lang="es-MX" sz="1100" kern="1200">
              <a:latin typeface="Calibri"/>
              <a:ea typeface="+mn-ea"/>
              <a:cs typeface="+mn-cs"/>
            </a:rPr>
            <a:t>: 48%          </a:t>
          </a:r>
          <a:r>
            <a:rPr lang="es-MX" sz="1100" b="1" kern="1200">
              <a:latin typeface="Calibri"/>
              <a:ea typeface="+mn-ea"/>
              <a:cs typeface="+mn-cs"/>
            </a:rPr>
            <a:t>Realizado 2016</a:t>
          </a:r>
          <a:r>
            <a:rPr lang="es-MX" sz="1100" kern="1200">
              <a:latin typeface="Calibri"/>
              <a:ea typeface="+mn-ea"/>
              <a:cs typeface="+mn-cs"/>
            </a:rPr>
            <a:t>: 44.91%</a:t>
          </a:r>
        </a:p>
      </dsp:txBody>
      <dsp:txXfrm>
        <a:off x="1181861" y="2575949"/>
        <a:ext cx="4315170" cy="625411"/>
      </dsp:txXfrm>
    </dsp:sp>
    <dsp:sp modelId="{58EE1DF2-E423-451C-AAEA-7C12ACE03E96}">
      <dsp:nvSpPr>
        <dsp:cNvPr id="0" name=""/>
        <dsp:cNvSpPr/>
      </dsp:nvSpPr>
      <dsp:spPr>
        <a:xfrm>
          <a:off x="1099406" y="3239261"/>
          <a:ext cx="4397625"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439A7C-F229-4255-94D1-530F3AD95AB7}">
      <dsp:nvSpPr>
        <dsp:cNvPr id="0" name=""/>
        <dsp:cNvSpPr/>
      </dsp:nvSpPr>
      <dsp:spPr>
        <a:xfrm>
          <a:off x="0" y="1713"/>
          <a:ext cx="5486400" cy="0"/>
        </a:xfrm>
        <a:prstGeom prst="lin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426BE969-6163-4A07-B566-A55C1A2D3B17}">
      <dsp:nvSpPr>
        <dsp:cNvPr id="0" name=""/>
        <dsp:cNvSpPr/>
      </dsp:nvSpPr>
      <dsp:spPr>
        <a:xfrm>
          <a:off x="0" y="1713"/>
          <a:ext cx="1097280" cy="3505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MX" sz="1800" b="1" kern="1200">
              <a:latin typeface="Calibri"/>
              <a:ea typeface="+mn-ea"/>
              <a:cs typeface="+mn-cs"/>
            </a:rPr>
            <a:t>Actividad</a:t>
          </a:r>
        </a:p>
      </dsp:txBody>
      <dsp:txXfrm>
        <a:off x="0" y="1713"/>
        <a:ext cx="1097280" cy="3505317"/>
      </dsp:txXfrm>
    </dsp:sp>
    <dsp:sp modelId="{44AB3CF4-65AB-4908-A4A8-51315FEC4A6A}">
      <dsp:nvSpPr>
        <dsp:cNvPr id="0" name=""/>
        <dsp:cNvSpPr/>
      </dsp:nvSpPr>
      <dsp:spPr>
        <a:xfrm>
          <a:off x="1179575" y="67780"/>
          <a:ext cx="4306824" cy="410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MX" sz="1200" kern="1200"/>
            <a:t>Porcentaje de alumnos matriculados en educación preescolar atendidos con plazas federalizadas.</a:t>
          </a:r>
          <a:endParaRPr lang="es-MX" sz="1200" kern="1200">
            <a:latin typeface="Calibri"/>
            <a:ea typeface="+mn-ea"/>
            <a:cs typeface="+mn-cs"/>
          </a:endParaRPr>
        </a:p>
      </dsp:txBody>
      <dsp:txXfrm>
        <a:off x="1179575" y="67780"/>
        <a:ext cx="4306824" cy="410712"/>
      </dsp:txXfrm>
    </dsp:sp>
    <dsp:sp modelId="{6153CA5D-315C-4E1C-9C1E-613CB2FF863B}">
      <dsp:nvSpPr>
        <dsp:cNvPr id="0" name=""/>
        <dsp:cNvSpPr/>
      </dsp:nvSpPr>
      <dsp:spPr>
        <a:xfrm>
          <a:off x="1097279" y="478492"/>
          <a:ext cx="4389120"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940ED5D6-A2A2-46E0-A036-E309D9FA5042}">
      <dsp:nvSpPr>
        <dsp:cNvPr id="0" name=""/>
        <dsp:cNvSpPr/>
      </dsp:nvSpPr>
      <dsp:spPr>
        <a:xfrm>
          <a:off x="1179575" y="524633"/>
          <a:ext cx="4306824" cy="591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b="1" kern="1200">
              <a:latin typeface="Calibri"/>
              <a:ea typeface="+mn-ea"/>
              <a:cs typeface="+mn-cs"/>
            </a:rPr>
            <a:t>Tipo de indicador</a:t>
          </a:r>
          <a:r>
            <a:rPr lang="es-MX" sz="1100" kern="1200">
              <a:latin typeface="Calibri"/>
              <a:ea typeface="+mn-ea"/>
              <a:cs typeface="+mn-cs"/>
            </a:rPr>
            <a:t>: Gestión</a:t>
          </a:r>
        </a:p>
        <a:p>
          <a:pPr lvl="0" algn="l" defTabSz="488950">
            <a:lnSpc>
              <a:spcPct val="90000"/>
            </a:lnSpc>
            <a:spcBef>
              <a:spcPct val="0"/>
            </a:spcBef>
            <a:spcAft>
              <a:spcPct val="35000"/>
            </a:spcAft>
          </a:pPr>
          <a:r>
            <a:rPr lang="es-MX" sz="1100" b="1" kern="1200">
              <a:latin typeface="Calibri"/>
              <a:ea typeface="+mn-ea"/>
              <a:cs typeface="+mn-cs"/>
            </a:rPr>
            <a:t>Dimensión del indicador</a:t>
          </a:r>
          <a:r>
            <a:rPr lang="es-MX" sz="1100" kern="1200">
              <a:latin typeface="Calibri"/>
              <a:ea typeface="+mn-ea"/>
              <a:cs typeface="+mn-cs"/>
            </a:rPr>
            <a:t>: Eficacia</a:t>
          </a:r>
        </a:p>
        <a:p>
          <a:pPr lvl="0" algn="l" defTabSz="488950">
            <a:lnSpc>
              <a:spcPct val="90000"/>
            </a:lnSpc>
            <a:spcBef>
              <a:spcPct val="0"/>
            </a:spcBef>
            <a:spcAft>
              <a:spcPct val="35000"/>
            </a:spcAft>
          </a:pPr>
          <a:r>
            <a:rPr lang="es-MX" sz="1100" b="1" kern="1200">
              <a:latin typeface="Calibri"/>
              <a:ea typeface="+mn-ea"/>
              <a:cs typeface="+mn-cs"/>
            </a:rPr>
            <a:t>Meta programada</a:t>
          </a:r>
          <a:r>
            <a:rPr lang="es-MX" sz="1100" kern="1200">
              <a:latin typeface="Calibri"/>
              <a:ea typeface="+mn-ea"/>
              <a:cs typeface="+mn-cs"/>
            </a:rPr>
            <a:t>: 57%                       </a:t>
          </a:r>
          <a:r>
            <a:rPr lang="es-MX" sz="1100" b="1" kern="1200">
              <a:latin typeface="Calibri"/>
              <a:ea typeface="+mn-ea"/>
              <a:cs typeface="+mn-cs"/>
            </a:rPr>
            <a:t>Realizado 2016</a:t>
          </a:r>
          <a:r>
            <a:rPr lang="es-MX" sz="1100" kern="1200">
              <a:latin typeface="Calibri"/>
              <a:ea typeface="+mn-ea"/>
              <a:cs typeface="+mn-cs"/>
            </a:rPr>
            <a:t>: 55.1%</a:t>
          </a:r>
        </a:p>
      </dsp:txBody>
      <dsp:txXfrm>
        <a:off x="1179575" y="524633"/>
        <a:ext cx="4306824" cy="591564"/>
      </dsp:txXfrm>
    </dsp:sp>
    <dsp:sp modelId="{3F78BE8A-1FBD-428C-901F-BEBC0354AD24}">
      <dsp:nvSpPr>
        <dsp:cNvPr id="0" name=""/>
        <dsp:cNvSpPr/>
      </dsp:nvSpPr>
      <dsp:spPr>
        <a:xfrm>
          <a:off x="1097279" y="1136123"/>
          <a:ext cx="4389120"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4C34F683-E029-48D4-87E1-0B468BD31C1B}">
      <dsp:nvSpPr>
        <dsp:cNvPr id="0" name=""/>
        <dsp:cNvSpPr/>
      </dsp:nvSpPr>
      <dsp:spPr>
        <a:xfrm>
          <a:off x="1179575" y="1182846"/>
          <a:ext cx="4306824" cy="357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MX" sz="1200" kern="1200"/>
            <a:t>Porcentaje de alumnos matriculados en educación primaria atendidos con plazas federalizadas.</a:t>
          </a:r>
          <a:endParaRPr lang="es-MX" sz="1200" kern="1200">
            <a:latin typeface="Calibri"/>
            <a:ea typeface="+mn-ea"/>
            <a:cs typeface="+mn-cs"/>
          </a:endParaRPr>
        </a:p>
      </dsp:txBody>
      <dsp:txXfrm>
        <a:off x="1179575" y="1182846"/>
        <a:ext cx="4306824" cy="357501"/>
      </dsp:txXfrm>
    </dsp:sp>
    <dsp:sp modelId="{37729E80-F9DE-4192-B861-4ECB85446CA7}">
      <dsp:nvSpPr>
        <dsp:cNvPr id="0" name=""/>
        <dsp:cNvSpPr/>
      </dsp:nvSpPr>
      <dsp:spPr>
        <a:xfrm>
          <a:off x="1097279" y="1559692"/>
          <a:ext cx="4389120"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C12D9E29-EBD0-4A77-8797-9FC945C6DBE2}">
      <dsp:nvSpPr>
        <dsp:cNvPr id="0" name=""/>
        <dsp:cNvSpPr/>
      </dsp:nvSpPr>
      <dsp:spPr>
        <a:xfrm>
          <a:off x="1179575" y="1625759"/>
          <a:ext cx="4306824" cy="6345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b="1" kern="1200">
              <a:latin typeface="Calibri"/>
              <a:ea typeface="+mn-ea"/>
              <a:cs typeface="+mn-cs"/>
            </a:rPr>
            <a:t>Tipo de indicador</a:t>
          </a:r>
          <a:r>
            <a:rPr lang="es-MX" sz="1100" kern="1200">
              <a:latin typeface="Calibri"/>
              <a:ea typeface="+mn-ea"/>
              <a:cs typeface="+mn-cs"/>
            </a:rPr>
            <a:t>: Gestión</a:t>
          </a:r>
        </a:p>
        <a:p>
          <a:pPr lvl="0" algn="l" defTabSz="488950">
            <a:lnSpc>
              <a:spcPct val="90000"/>
            </a:lnSpc>
            <a:spcBef>
              <a:spcPct val="0"/>
            </a:spcBef>
            <a:spcAft>
              <a:spcPct val="35000"/>
            </a:spcAft>
          </a:pPr>
          <a:r>
            <a:rPr lang="es-MX" sz="1100" b="1" kern="1200">
              <a:latin typeface="Calibri"/>
              <a:ea typeface="+mn-ea"/>
              <a:cs typeface="+mn-cs"/>
            </a:rPr>
            <a:t>Dimensión del indicador</a:t>
          </a:r>
          <a:r>
            <a:rPr lang="es-MX" sz="1100" kern="1200">
              <a:latin typeface="Calibri"/>
              <a:ea typeface="+mn-ea"/>
              <a:cs typeface="+mn-cs"/>
            </a:rPr>
            <a:t>: Eficacia</a:t>
          </a:r>
        </a:p>
        <a:p>
          <a:pPr lvl="0" algn="l" defTabSz="488950">
            <a:lnSpc>
              <a:spcPct val="90000"/>
            </a:lnSpc>
            <a:spcBef>
              <a:spcPct val="0"/>
            </a:spcBef>
            <a:spcAft>
              <a:spcPct val="35000"/>
            </a:spcAft>
          </a:pPr>
          <a:r>
            <a:rPr lang="es-MX" sz="1100" b="1" kern="1200">
              <a:latin typeface="Calibri"/>
              <a:ea typeface="+mn-ea"/>
              <a:cs typeface="+mn-cs"/>
            </a:rPr>
            <a:t>Meta programada</a:t>
          </a:r>
          <a:r>
            <a:rPr lang="es-MX" sz="1100" kern="1200">
              <a:latin typeface="Calibri"/>
              <a:ea typeface="+mn-ea"/>
              <a:cs typeface="+mn-cs"/>
            </a:rPr>
            <a:t>: 57.3%                       </a:t>
          </a:r>
          <a:r>
            <a:rPr lang="es-MX" sz="1100" b="1" kern="1200">
              <a:latin typeface="Calibri"/>
              <a:ea typeface="+mn-ea"/>
              <a:cs typeface="+mn-cs"/>
            </a:rPr>
            <a:t>Realizado 2016</a:t>
          </a:r>
          <a:r>
            <a:rPr lang="es-MX" sz="1100" kern="1200">
              <a:latin typeface="Calibri"/>
              <a:ea typeface="+mn-ea"/>
              <a:cs typeface="+mn-cs"/>
            </a:rPr>
            <a:t>: 56.8%</a:t>
          </a:r>
        </a:p>
      </dsp:txBody>
      <dsp:txXfrm>
        <a:off x="1179575" y="1625759"/>
        <a:ext cx="4306824" cy="634586"/>
      </dsp:txXfrm>
    </dsp:sp>
    <dsp:sp modelId="{F0B67265-083F-4C12-A0AB-0325ECA60A5C}">
      <dsp:nvSpPr>
        <dsp:cNvPr id="0" name=""/>
        <dsp:cNvSpPr/>
      </dsp:nvSpPr>
      <dsp:spPr>
        <a:xfrm>
          <a:off x="1097279" y="2260346"/>
          <a:ext cx="4389120"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3DDB9004-7C1E-4E44-8337-A95F9EFCC766}">
      <dsp:nvSpPr>
        <dsp:cNvPr id="0" name=""/>
        <dsp:cNvSpPr/>
      </dsp:nvSpPr>
      <dsp:spPr>
        <a:xfrm>
          <a:off x="1179575" y="2326413"/>
          <a:ext cx="4306824" cy="403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MX" sz="1200" kern="1200"/>
            <a:t>Porcentaje de alumnos matriculados en educación secundaria atendidos con plazas federalizadas.</a:t>
          </a:r>
          <a:endParaRPr lang="es-MX" sz="1200" kern="1200">
            <a:latin typeface="Calibri"/>
            <a:ea typeface="+mn-ea"/>
            <a:cs typeface="+mn-cs"/>
          </a:endParaRPr>
        </a:p>
      </dsp:txBody>
      <dsp:txXfrm>
        <a:off x="1179575" y="2326413"/>
        <a:ext cx="4306824" cy="403880"/>
      </dsp:txXfrm>
    </dsp:sp>
    <dsp:sp modelId="{A5D74D4D-3334-4080-82AF-ADE2BCF07DAE}">
      <dsp:nvSpPr>
        <dsp:cNvPr id="0" name=""/>
        <dsp:cNvSpPr/>
      </dsp:nvSpPr>
      <dsp:spPr>
        <a:xfrm>
          <a:off x="1097279" y="2730294"/>
          <a:ext cx="4389120"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 modelId="{20F1F3EF-124A-4A76-AB6E-D24C5F9A6FB0}">
      <dsp:nvSpPr>
        <dsp:cNvPr id="0" name=""/>
        <dsp:cNvSpPr/>
      </dsp:nvSpPr>
      <dsp:spPr>
        <a:xfrm>
          <a:off x="1179575" y="2796361"/>
          <a:ext cx="4306824" cy="64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MX" sz="1100" b="1" kern="1200">
              <a:latin typeface="Calibri"/>
              <a:ea typeface="+mn-ea"/>
              <a:cs typeface="+mn-cs"/>
            </a:rPr>
            <a:t>Tipo de indicador</a:t>
          </a:r>
          <a:r>
            <a:rPr lang="es-MX" sz="1100" kern="1200">
              <a:latin typeface="Calibri"/>
              <a:ea typeface="+mn-ea"/>
              <a:cs typeface="+mn-cs"/>
            </a:rPr>
            <a:t>: Gestión</a:t>
          </a:r>
        </a:p>
        <a:p>
          <a:pPr lvl="0" algn="l" defTabSz="488950">
            <a:lnSpc>
              <a:spcPct val="90000"/>
            </a:lnSpc>
            <a:spcBef>
              <a:spcPct val="0"/>
            </a:spcBef>
            <a:spcAft>
              <a:spcPct val="35000"/>
            </a:spcAft>
          </a:pPr>
          <a:r>
            <a:rPr lang="es-MX" sz="1100" b="1" kern="1200">
              <a:latin typeface="Calibri"/>
              <a:ea typeface="+mn-ea"/>
              <a:cs typeface="+mn-cs"/>
            </a:rPr>
            <a:t>Dimensión del indicador</a:t>
          </a:r>
          <a:r>
            <a:rPr lang="es-MX" sz="1100" kern="1200">
              <a:latin typeface="Calibri"/>
              <a:ea typeface="+mn-ea"/>
              <a:cs typeface="+mn-cs"/>
            </a:rPr>
            <a:t>: Eficacia</a:t>
          </a:r>
        </a:p>
        <a:p>
          <a:pPr lvl="0" algn="l" defTabSz="488950">
            <a:lnSpc>
              <a:spcPct val="90000"/>
            </a:lnSpc>
            <a:spcBef>
              <a:spcPct val="0"/>
            </a:spcBef>
            <a:spcAft>
              <a:spcPct val="35000"/>
            </a:spcAft>
          </a:pPr>
          <a:r>
            <a:rPr lang="es-MX" sz="1100" b="1" kern="1200">
              <a:latin typeface="Calibri"/>
              <a:ea typeface="+mn-ea"/>
              <a:cs typeface="+mn-cs"/>
            </a:rPr>
            <a:t>Meta programada</a:t>
          </a:r>
          <a:r>
            <a:rPr lang="es-MX" sz="1100" kern="1200">
              <a:latin typeface="Calibri"/>
              <a:ea typeface="+mn-ea"/>
              <a:cs typeface="+mn-cs"/>
            </a:rPr>
            <a:t>: 45.6%                       </a:t>
          </a:r>
          <a:r>
            <a:rPr lang="es-MX" sz="1100" b="1" kern="1200">
              <a:latin typeface="Calibri"/>
              <a:ea typeface="+mn-ea"/>
              <a:cs typeface="+mn-cs"/>
            </a:rPr>
            <a:t>Realizado 2016</a:t>
          </a:r>
          <a:r>
            <a:rPr lang="es-MX" sz="1100" kern="1200">
              <a:latin typeface="Calibri"/>
              <a:ea typeface="+mn-ea"/>
              <a:cs typeface="+mn-cs"/>
            </a:rPr>
            <a:t>: 45.4%</a:t>
          </a:r>
        </a:p>
      </dsp:txBody>
      <dsp:txXfrm>
        <a:off x="1179575" y="2796361"/>
        <a:ext cx="4306824" cy="640400"/>
      </dsp:txXfrm>
    </dsp:sp>
    <dsp:sp modelId="{C81E9DA0-C3B0-4B6F-BA5C-01142AEBE518}">
      <dsp:nvSpPr>
        <dsp:cNvPr id="0" name=""/>
        <dsp:cNvSpPr/>
      </dsp:nvSpPr>
      <dsp:spPr>
        <a:xfrm>
          <a:off x="1097279" y="3436762"/>
          <a:ext cx="4389120" cy="0"/>
        </a:xfrm>
        <a:prstGeom prst="line">
          <a:avLst/>
        </a:prstGeom>
        <a:no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0">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CEBD6-31C3-4DE5-8D56-EE97FA8C9F36}">
      <dsp:nvSpPr>
        <dsp:cNvPr id="0" name=""/>
        <dsp:cNvSpPr/>
      </dsp:nvSpPr>
      <dsp:spPr>
        <a:xfrm>
          <a:off x="0" y="0"/>
          <a:ext cx="5497417" cy="359156"/>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MX" sz="1200" b="1" kern="1200">
              <a:latin typeface="Arial" pitchFamily="34" charset="0"/>
              <a:cs typeface="Arial" pitchFamily="34" charset="0"/>
            </a:rPr>
            <a:t>Programa: Calidad y Equidad en la Educación Básica</a:t>
          </a:r>
        </a:p>
      </dsp:txBody>
      <dsp:txXfrm>
        <a:off x="17533" y="17533"/>
        <a:ext cx="5462351" cy="324090"/>
      </dsp:txXfrm>
    </dsp:sp>
    <dsp:sp modelId="{8317CACD-E010-4A51-916F-E5C077A7CA9F}">
      <dsp:nvSpPr>
        <dsp:cNvPr id="0" name=""/>
        <dsp:cNvSpPr/>
      </dsp:nvSpPr>
      <dsp:spPr>
        <a:xfrm>
          <a:off x="0" y="414014"/>
          <a:ext cx="5497417" cy="8859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543"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es-MX" sz="1100" b="1" kern="1200">
              <a:latin typeface="Arial" pitchFamily="34" charset="0"/>
              <a:cs typeface="Arial" pitchFamily="34" charset="0"/>
            </a:rPr>
            <a:t>Fin</a:t>
          </a:r>
          <a:r>
            <a:rPr lang="es-MX" sz="1100" kern="1200">
              <a:latin typeface="Arial" pitchFamily="34" charset="0"/>
              <a:cs typeface="Arial" pitchFamily="34" charset="0"/>
            </a:rPr>
            <a:t>: </a:t>
          </a:r>
          <a:r>
            <a:rPr lang="es-MX" sz="1100" b="1" kern="1200">
              <a:latin typeface="Arial" pitchFamily="34" charset="0"/>
              <a:cs typeface="Arial" pitchFamily="34" charset="0"/>
            </a:rPr>
            <a:t>Educación para la vida</a:t>
          </a:r>
          <a:r>
            <a:rPr lang="es-MX" sz="1100" kern="1200">
              <a:latin typeface="Arial" pitchFamily="34" charset="0"/>
              <a:cs typeface="Arial" pitchFamily="34" charset="0"/>
            </a:rPr>
            <a:t> - Asegurar la formación integral desde el nivel básico hasta el nivel superior mediante servicios educativos pertinentes y de calidad.</a:t>
          </a:r>
        </a:p>
        <a:p>
          <a:pPr marL="57150" lvl="1" indent="-57150" algn="just" defTabSz="488950">
            <a:lnSpc>
              <a:spcPct val="90000"/>
            </a:lnSpc>
            <a:spcBef>
              <a:spcPct val="0"/>
            </a:spcBef>
            <a:spcAft>
              <a:spcPct val="20000"/>
            </a:spcAft>
            <a:buChar char="••"/>
          </a:pPr>
          <a:endParaRPr lang="es-MX" sz="1100" kern="1200">
            <a:latin typeface="Arial" pitchFamily="34" charset="0"/>
            <a:cs typeface="Arial" pitchFamily="34" charset="0"/>
          </a:endParaRPr>
        </a:p>
        <a:p>
          <a:pPr marL="57150" lvl="1" indent="-57150" algn="just" defTabSz="488950">
            <a:lnSpc>
              <a:spcPct val="90000"/>
            </a:lnSpc>
            <a:spcBef>
              <a:spcPct val="0"/>
            </a:spcBef>
            <a:spcAft>
              <a:spcPct val="20000"/>
            </a:spcAft>
            <a:buChar char="••"/>
          </a:pPr>
          <a:r>
            <a:rPr lang="es-MX" sz="1100" b="1" kern="1200">
              <a:latin typeface="Arial" pitchFamily="34" charset="0"/>
              <a:cs typeface="Arial" pitchFamily="34" charset="0"/>
            </a:rPr>
            <a:t>Propósito</a:t>
          </a:r>
          <a:r>
            <a:rPr lang="es-MX" sz="1100" kern="1200">
              <a:latin typeface="Arial" pitchFamily="34" charset="0"/>
              <a:cs typeface="Arial" pitchFamily="34" charset="0"/>
            </a:rPr>
            <a:t>: Estudiantes de educación básica reciben una educación de calidad orientada a la formación para la vida con una estrecha vinculación escuela-familia-sociedad.</a:t>
          </a:r>
        </a:p>
      </dsp:txBody>
      <dsp:txXfrm>
        <a:off x="0" y="414014"/>
        <a:ext cx="5497417" cy="88597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CEBD6-31C3-4DE5-8D56-EE97FA8C9F36}">
      <dsp:nvSpPr>
        <dsp:cNvPr id="0" name=""/>
        <dsp:cNvSpPr/>
      </dsp:nvSpPr>
      <dsp:spPr>
        <a:xfrm>
          <a:off x="0" y="0"/>
          <a:ext cx="5486400" cy="383825"/>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MX" sz="1200" b="1" kern="1200">
              <a:latin typeface="Arial" pitchFamily="34" charset="0"/>
              <a:cs typeface="Arial" pitchFamily="34" charset="0"/>
            </a:rPr>
            <a:t>Programa: Apoyos y Estimulos Educativos</a:t>
          </a:r>
        </a:p>
      </dsp:txBody>
      <dsp:txXfrm>
        <a:off x="18737" y="18737"/>
        <a:ext cx="5448926" cy="346351"/>
      </dsp:txXfrm>
    </dsp:sp>
    <dsp:sp modelId="{8317CACD-E010-4A51-916F-E5C077A7CA9F}">
      <dsp:nvSpPr>
        <dsp:cNvPr id="0" name=""/>
        <dsp:cNvSpPr/>
      </dsp:nvSpPr>
      <dsp:spPr>
        <a:xfrm>
          <a:off x="0" y="463880"/>
          <a:ext cx="5486400" cy="4898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es-MX" sz="1100" b="1" kern="1200">
              <a:latin typeface="Arial" pitchFamily="34" charset="0"/>
              <a:cs typeface="Arial" pitchFamily="34" charset="0"/>
            </a:rPr>
            <a:t>Fin</a:t>
          </a:r>
          <a:r>
            <a:rPr lang="es-MX" sz="1100" kern="1200">
              <a:latin typeface="Arial" pitchFamily="34" charset="0"/>
              <a:cs typeface="Arial" pitchFamily="34" charset="0"/>
            </a:rPr>
            <a:t>: </a:t>
          </a:r>
          <a:r>
            <a:rPr lang="es-MX" sz="1100" b="1" kern="1200">
              <a:latin typeface="Arial" pitchFamily="34" charset="0"/>
              <a:cs typeface="Arial" pitchFamily="34" charset="0"/>
            </a:rPr>
            <a:t>Educación para la vida</a:t>
          </a:r>
          <a:r>
            <a:rPr lang="es-MX" sz="1100" kern="1200">
              <a:latin typeface="Arial" pitchFamily="34" charset="0"/>
              <a:cs typeface="Arial" pitchFamily="34" charset="0"/>
            </a:rPr>
            <a:t> - Asegurar la formación integral desde el nivel básico hasta el nivel superior mediante servicios educativos pertinentes y de calidad.</a:t>
          </a:r>
        </a:p>
        <a:p>
          <a:pPr marL="57150" lvl="1" indent="-57150" algn="just" defTabSz="488950">
            <a:lnSpc>
              <a:spcPct val="90000"/>
            </a:lnSpc>
            <a:spcBef>
              <a:spcPct val="0"/>
            </a:spcBef>
            <a:spcAft>
              <a:spcPct val="20000"/>
            </a:spcAft>
            <a:buChar char="••"/>
          </a:pPr>
          <a:endParaRPr lang="es-MX" sz="1100" kern="1200">
            <a:latin typeface="Arial" pitchFamily="34" charset="0"/>
            <a:cs typeface="Arial" pitchFamily="34" charset="0"/>
          </a:endParaRPr>
        </a:p>
        <a:p>
          <a:pPr marL="57150" lvl="1" indent="-57150" algn="just" defTabSz="488950">
            <a:lnSpc>
              <a:spcPct val="90000"/>
            </a:lnSpc>
            <a:spcBef>
              <a:spcPct val="0"/>
            </a:spcBef>
            <a:spcAft>
              <a:spcPct val="20000"/>
            </a:spcAft>
            <a:buChar char="••"/>
          </a:pPr>
          <a:r>
            <a:rPr lang="es-MX" sz="1100" b="1" kern="1200">
              <a:latin typeface="Arial" pitchFamily="34" charset="0"/>
              <a:cs typeface="Arial" pitchFamily="34" charset="0"/>
            </a:rPr>
            <a:t>Propósito</a:t>
          </a:r>
          <a:r>
            <a:rPr lang="es-MX" sz="1100" kern="1200">
              <a:latin typeface="Arial" pitchFamily="34" charset="0"/>
              <a:cs typeface="Arial" pitchFamily="34" charset="0"/>
            </a:rPr>
            <a:t>: Alumnos en riesgo de abandono escolar cuentan con igualdad de oportunidades educativas para el acceso, permanencia y egreso en la educación.</a:t>
          </a:r>
        </a:p>
      </dsp:txBody>
      <dsp:txXfrm>
        <a:off x="0" y="463880"/>
        <a:ext cx="5486400" cy="48982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CEBD6-31C3-4DE5-8D56-EE97FA8C9F36}">
      <dsp:nvSpPr>
        <dsp:cNvPr id="0" name=""/>
        <dsp:cNvSpPr/>
      </dsp:nvSpPr>
      <dsp:spPr>
        <a:xfrm>
          <a:off x="0" y="0"/>
          <a:ext cx="5486400" cy="365843"/>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MX" sz="1200" b="1" kern="1200">
              <a:latin typeface="Arial" pitchFamily="34" charset="0"/>
              <a:cs typeface="Arial" pitchFamily="34" charset="0"/>
            </a:rPr>
            <a:t>Programa: Servicio Profesional Docente</a:t>
          </a:r>
        </a:p>
      </dsp:txBody>
      <dsp:txXfrm>
        <a:off x="17859" y="17859"/>
        <a:ext cx="5450682" cy="330125"/>
      </dsp:txXfrm>
    </dsp:sp>
    <dsp:sp modelId="{8317CACD-E010-4A51-916F-E5C077A7CA9F}">
      <dsp:nvSpPr>
        <dsp:cNvPr id="0" name=""/>
        <dsp:cNvSpPr/>
      </dsp:nvSpPr>
      <dsp:spPr>
        <a:xfrm>
          <a:off x="0" y="442609"/>
          <a:ext cx="5486400" cy="8353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es-MX" sz="1100" b="1" kern="1200">
              <a:latin typeface="Arial" pitchFamily="34" charset="0"/>
              <a:cs typeface="Arial" pitchFamily="34" charset="0"/>
            </a:rPr>
            <a:t>Fin: Educación para la vida</a:t>
          </a:r>
          <a:r>
            <a:rPr lang="es-MX" sz="1100" kern="1200">
              <a:latin typeface="Arial" pitchFamily="34" charset="0"/>
              <a:cs typeface="Arial" pitchFamily="34" charset="0"/>
            </a:rPr>
            <a:t> - Asegurar la formación integral desde el nivel básico hasta el nivel superior mediante servicios educativos pertinentes y de calidad.</a:t>
          </a:r>
          <a:endParaRPr lang="es-MX" sz="1100" b="1" kern="1200">
            <a:latin typeface="Arial" pitchFamily="34" charset="0"/>
            <a:cs typeface="Arial" pitchFamily="34" charset="0"/>
          </a:endParaRPr>
        </a:p>
        <a:p>
          <a:pPr marL="57150" lvl="1" indent="-57150" algn="just" defTabSz="488950">
            <a:lnSpc>
              <a:spcPct val="90000"/>
            </a:lnSpc>
            <a:spcBef>
              <a:spcPct val="0"/>
            </a:spcBef>
            <a:spcAft>
              <a:spcPct val="20000"/>
            </a:spcAft>
            <a:buChar char="••"/>
          </a:pPr>
          <a:endParaRPr lang="es-MX" sz="1100" b="1" kern="1200">
            <a:latin typeface="Arial" pitchFamily="34" charset="0"/>
            <a:cs typeface="Arial" pitchFamily="34" charset="0"/>
          </a:endParaRPr>
        </a:p>
        <a:p>
          <a:pPr marL="57150" lvl="1" indent="-57150" algn="just" defTabSz="488950">
            <a:lnSpc>
              <a:spcPct val="90000"/>
            </a:lnSpc>
            <a:spcBef>
              <a:spcPct val="0"/>
            </a:spcBef>
            <a:spcAft>
              <a:spcPct val="20000"/>
            </a:spcAft>
            <a:buChar char="••"/>
          </a:pPr>
          <a:r>
            <a:rPr lang="es-MX" sz="1100" b="1" kern="1200">
              <a:latin typeface="Arial" pitchFamily="34" charset="0"/>
              <a:cs typeface="Arial" pitchFamily="34" charset="0"/>
            </a:rPr>
            <a:t> Propósito: </a:t>
          </a:r>
          <a:r>
            <a:rPr lang="es-MX" sz="1100" kern="1200">
              <a:latin typeface="Arial" pitchFamily="34" charset="0"/>
              <a:cs typeface="Arial" pitchFamily="34" charset="0"/>
            </a:rPr>
            <a:t>Docentes y directivos que garantizan el logro de aprendizajes de los alumnos de educación básica y media superior.</a:t>
          </a:r>
          <a:endParaRPr lang="es-MX" sz="1100" b="1" kern="1200">
            <a:latin typeface="Arial" pitchFamily="34" charset="0"/>
            <a:cs typeface="Arial" pitchFamily="34" charset="0"/>
          </a:endParaRPr>
        </a:p>
      </dsp:txBody>
      <dsp:txXfrm>
        <a:off x="0" y="442609"/>
        <a:ext cx="5486400" cy="83534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CEBD6-31C3-4DE5-8D56-EE97FA8C9F36}">
      <dsp:nvSpPr>
        <dsp:cNvPr id="0" name=""/>
        <dsp:cNvSpPr/>
      </dsp:nvSpPr>
      <dsp:spPr>
        <a:xfrm>
          <a:off x="0" y="0"/>
          <a:ext cx="5486400" cy="350633"/>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MX" sz="1200" b="1" kern="1200">
              <a:latin typeface="Arial" pitchFamily="34" charset="0"/>
              <a:cs typeface="Arial" pitchFamily="34" charset="0"/>
            </a:rPr>
            <a:t>Programa: Infraestructura en el Sector Educativo</a:t>
          </a:r>
        </a:p>
      </dsp:txBody>
      <dsp:txXfrm>
        <a:off x="17116" y="17116"/>
        <a:ext cx="5452168" cy="316401"/>
      </dsp:txXfrm>
    </dsp:sp>
    <dsp:sp modelId="{8317CACD-E010-4A51-916F-E5C077A7CA9F}">
      <dsp:nvSpPr>
        <dsp:cNvPr id="0" name=""/>
        <dsp:cNvSpPr/>
      </dsp:nvSpPr>
      <dsp:spPr>
        <a:xfrm>
          <a:off x="0" y="441886"/>
          <a:ext cx="5486400" cy="819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es-MX" sz="1100" b="1" kern="1200">
              <a:latin typeface="Arial" pitchFamily="34" charset="0"/>
              <a:cs typeface="Arial" pitchFamily="34" charset="0"/>
            </a:rPr>
            <a:t>Fin: Educación para la vida</a:t>
          </a:r>
          <a:r>
            <a:rPr lang="es-MX" sz="1100" kern="1200">
              <a:latin typeface="Arial" pitchFamily="34" charset="0"/>
              <a:cs typeface="Arial" pitchFamily="34" charset="0"/>
            </a:rPr>
            <a:t> - Asegurar la formación integral desde el nivel básico hasta el nivel superior mediante servicios educativos pertinentes y de calidad.</a:t>
          </a:r>
          <a:endParaRPr lang="es-MX" sz="1100" b="1" kern="1200">
            <a:latin typeface="Arial" pitchFamily="34" charset="0"/>
            <a:cs typeface="Arial" pitchFamily="34" charset="0"/>
          </a:endParaRPr>
        </a:p>
        <a:p>
          <a:pPr marL="57150" lvl="1" indent="-57150" algn="just" defTabSz="488950">
            <a:lnSpc>
              <a:spcPct val="90000"/>
            </a:lnSpc>
            <a:spcBef>
              <a:spcPct val="0"/>
            </a:spcBef>
            <a:spcAft>
              <a:spcPct val="20000"/>
            </a:spcAft>
            <a:buChar char="••"/>
          </a:pPr>
          <a:endParaRPr lang="es-MX" sz="1100" b="1" kern="1200">
            <a:latin typeface="Arial" pitchFamily="34" charset="0"/>
            <a:cs typeface="Arial" pitchFamily="34" charset="0"/>
          </a:endParaRPr>
        </a:p>
        <a:p>
          <a:pPr marL="57150" lvl="1" indent="-57150" algn="just" defTabSz="488950">
            <a:lnSpc>
              <a:spcPct val="90000"/>
            </a:lnSpc>
            <a:spcBef>
              <a:spcPct val="0"/>
            </a:spcBef>
            <a:spcAft>
              <a:spcPct val="20000"/>
            </a:spcAft>
            <a:buChar char="••"/>
          </a:pPr>
          <a:r>
            <a:rPr lang="es-MX" sz="1100" b="1" kern="1200">
              <a:latin typeface="Arial" pitchFamily="34" charset="0"/>
              <a:cs typeface="Arial" pitchFamily="34" charset="0"/>
            </a:rPr>
            <a:t> Propósito: </a:t>
          </a:r>
          <a:r>
            <a:rPr lang="es-MX" sz="1100" kern="1200">
              <a:latin typeface="Arial" pitchFamily="34" charset="0"/>
              <a:cs typeface="Arial" pitchFamily="34" charset="0"/>
            </a:rPr>
            <a:t>Planteles e instalaciones del sector educativo mejoran su infraestructura, equipamiento así como el mantenimiento preventivo.</a:t>
          </a:r>
          <a:endParaRPr lang="es-MX" sz="1100" b="1" kern="1200">
            <a:latin typeface="Arial" pitchFamily="34" charset="0"/>
            <a:cs typeface="Arial" pitchFamily="34" charset="0"/>
          </a:endParaRPr>
        </a:p>
      </dsp:txBody>
      <dsp:txXfrm>
        <a:off x="0" y="441886"/>
        <a:ext cx="5486400" cy="81954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4.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5.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6.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7.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E152E02B714A4FA31F10276152489F"/>
        <w:category>
          <w:name w:val="General"/>
          <w:gallery w:val="placeholder"/>
        </w:category>
        <w:types>
          <w:type w:val="bbPlcHdr"/>
        </w:types>
        <w:behaviors>
          <w:behavior w:val="content"/>
        </w:behaviors>
        <w:guid w:val="{AC112846-ABB6-4959-9BAB-EBDCBBC528EE}"/>
      </w:docPartPr>
      <w:docPartBody>
        <w:p w:rsidR="004206F4" w:rsidRDefault="004206F4" w:rsidP="004206F4">
          <w:pPr>
            <w:pStyle w:val="52E152E02B714A4FA31F10276152489F"/>
          </w:pPr>
          <w:r>
            <w:rPr>
              <w:lang w:val="es-ES"/>
            </w:rPr>
            <w:t>[Escriba el nombre del autor]</w:t>
          </w:r>
        </w:p>
      </w:docPartBody>
    </w:docPart>
    <w:docPart>
      <w:docPartPr>
        <w:name w:val="9C30597030C54A1C85CDCEE3EEA612D2"/>
        <w:category>
          <w:name w:val="General"/>
          <w:gallery w:val="placeholder"/>
        </w:category>
        <w:types>
          <w:type w:val="bbPlcHdr"/>
        </w:types>
        <w:behaviors>
          <w:behavior w:val="content"/>
        </w:behaviors>
        <w:guid w:val="{F9A0262E-582F-49B3-A45A-C0B7883C591D}"/>
      </w:docPartPr>
      <w:docPartBody>
        <w:p w:rsidR="004206F4" w:rsidRDefault="004206F4" w:rsidP="004206F4">
          <w:pPr>
            <w:pStyle w:val="9C30597030C54A1C85CDCEE3EEA612D2"/>
          </w:pPr>
          <w:r>
            <w:rPr>
              <w:rFonts w:asciiTheme="majorHAnsi" w:eastAsiaTheme="majorEastAsia" w:hAnsiTheme="majorHAnsi" w:cstheme="majorBidi"/>
              <w:b/>
              <w:bCs/>
              <w:color w:val="5B9BD5" w:themeColor="accent1"/>
              <w:sz w:val="36"/>
              <w:szCs w:val="36"/>
              <w:lang w:val="es-ES"/>
            </w:rPr>
            <w:t>[Año]</w:t>
          </w:r>
        </w:p>
      </w:docPartBody>
    </w:docPart>
    <w:docPart>
      <w:docPartPr>
        <w:name w:val="CBEB45AB212848E396E5F3C93974B3D5"/>
        <w:category>
          <w:name w:val="General"/>
          <w:gallery w:val="placeholder"/>
        </w:category>
        <w:types>
          <w:type w:val="bbPlcHdr"/>
        </w:types>
        <w:behaviors>
          <w:behavior w:val="content"/>
        </w:behaviors>
        <w:guid w:val="{05E2B766-2E09-48C6-8EB3-7BF90CB314E9}"/>
      </w:docPartPr>
      <w:docPartBody>
        <w:p w:rsidR="00A6164A" w:rsidRDefault="004206F4" w:rsidP="004206F4">
          <w:pPr>
            <w:pStyle w:val="CBEB45AB212848E396E5F3C93974B3D5"/>
          </w:pPr>
          <w:r>
            <w:rPr>
              <w:lang w:val="es-ES"/>
            </w:rPr>
            <w:t>[Escriba el 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Estrangelo Edessa">
    <w:panose1 w:val="00000000000000000000"/>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 w:name="AR CENA">
    <w:altName w:val="Times New Roman"/>
    <w:charset w:val="00"/>
    <w:family w:val="auto"/>
    <w:pitch w:val="variable"/>
    <w:sig w:usb0="00000003"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6F4"/>
    <w:rsid w:val="0027191D"/>
    <w:rsid w:val="00352921"/>
    <w:rsid w:val="003A524C"/>
    <w:rsid w:val="003B181D"/>
    <w:rsid w:val="004206F4"/>
    <w:rsid w:val="009D219E"/>
    <w:rsid w:val="00A14F2C"/>
    <w:rsid w:val="00A6164A"/>
    <w:rsid w:val="00AD72B3"/>
    <w:rsid w:val="00D82F19"/>
    <w:rsid w:val="00E13772"/>
    <w:rsid w:val="00E63CF0"/>
    <w:rsid w:val="00FE54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5B4C16673084049A944D40D836F7C25">
    <w:name w:val="25B4C16673084049A944D40D836F7C25"/>
    <w:rsid w:val="004206F4"/>
  </w:style>
  <w:style w:type="paragraph" w:customStyle="1" w:styleId="FEEDA687634F49E0B31715741D534AD9">
    <w:name w:val="FEEDA687634F49E0B31715741D534AD9"/>
    <w:rsid w:val="004206F4"/>
  </w:style>
  <w:style w:type="paragraph" w:customStyle="1" w:styleId="52E152E02B714A4FA31F10276152489F">
    <w:name w:val="52E152E02B714A4FA31F10276152489F"/>
    <w:rsid w:val="004206F4"/>
  </w:style>
  <w:style w:type="paragraph" w:customStyle="1" w:styleId="FD50B70711CA4378AA1B0BB12EEB19FC">
    <w:name w:val="FD50B70711CA4378AA1B0BB12EEB19FC"/>
    <w:rsid w:val="004206F4"/>
  </w:style>
  <w:style w:type="paragraph" w:customStyle="1" w:styleId="9C30597030C54A1C85CDCEE3EEA612D2">
    <w:name w:val="9C30597030C54A1C85CDCEE3EEA612D2"/>
    <w:rsid w:val="004206F4"/>
  </w:style>
  <w:style w:type="paragraph" w:customStyle="1" w:styleId="FD558D11D4004976B93A6555A36269D7">
    <w:name w:val="FD558D11D4004976B93A6555A36269D7"/>
    <w:rsid w:val="004206F4"/>
  </w:style>
  <w:style w:type="paragraph" w:customStyle="1" w:styleId="A567B91FA4C143D4A3DDB8AFDA8B5DC5">
    <w:name w:val="A567B91FA4C143D4A3DDB8AFDA8B5DC5"/>
    <w:rsid w:val="004206F4"/>
  </w:style>
  <w:style w:type="paragraph" w:customStyle="1" w:styleId="866E08681931430F9D39BB1C6E12BC84">
    <w:name w:val="866E08681931430F9D39BB1C6E12BC84"/>
    <w:rsid w:val="004206F4"/>
  </w:style>
  <w:style w:type="paragraph" w:customStyle="1" w:styleId="BE149EFBE7F04946910E385AEFCE2250">
    <w:name w:val="BE149EFBE7F04946910E385AEFCE2250"/>
    <w:rsid w:val="004206F4"/>
  </w:style>
  <w:style w:type="paragraph" w:customStyle="1" w:styleId="5A46CCE2E58846038425CA3D98D528B8">
    <w:name w:val="5A46CCE2E58846038425CA3D98D528B8"/>
    <w:rsid w:val="004206F4"/>
  </w:style>
  <w:style w:type="paragraph" w:customStyle="1" w:styleId="CBEB45AB212848E396E5F3C93974B3D5">
    <w:name w:val="CBEB45AB212848E396E5F3C93974B3D5"/>
    <w:rsid w:val="004206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25D0A-6F13-49A0-9624-CB92C6EDD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8063</Words>
  <Characters>44347</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Evaluación Específica del Desempeño FONE</vt:lpstr>
    </vt:vector>
  </TitlesOfParts>
  <Company/>
  <LinksUpToDate>false</LinksUpToDate>
  <CharactersWithSpaces>52306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Específica del Desempeño FONE</dc:title>
  <dc:creator>Dr. Iván López Báez.</dc:creator>
  <cp:lastModifiedBy>COPLADE-03</cp:lastModifiedBy>
  <cp:revision>2</cp:revision>
  <cp:lastPrinted>2017-06-27T23:11:00Z</cp:lastPrinted>
  <dcterms:created xsi:type="dcterms:W3CDTF">2017-08-16T18:48:00Z</dcterms:created>
  <dcterms:modified xsi:type="dcterms:W3CDTF">2017-08-16T18:48:00Z</dcterms:modified>
</cp:coreProperties>
</file>